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5B6A7E2B"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E61557">
        <w:rPr>
          <w:rFonts w:cs="Arial"/>
          <w:szCs w:val="22"/>
        </w:rPr>
        <w:t>5</w:t>
      </w:r>
      <w:r w:rsidR="007A5F26">
        <w:rPr>
          <w:rFonts w:cs="Arial"/>
          <w:szCs w:val="22"/>
        </w:rPr>
        <w:t xml:space="preserve">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r w:rsidR="00876AFA" w:rsidRPr="00876AFA">
        <w:rPr>
          <w:szCs w:val="22"/>
        </w:rPr>
        <w:t>R4-2505584</w:t>
      </w:r>
      <w:r w:rsidR="000A7615" w:rsidRPr="000A7615">
        <w:rPr>
          <w:szCs w:val="22"/>
        </w:rPr>
        <w:t xml:space="preserve"> </w:t>
      </w:r>
      <w:r w:rsidR="00E61557">
        <w:rPr>
          <w:szCs w:val="22"/>
        </w:rPr>
        <w:t>Malta</w:t>
      </w:r>
      <w:r w:rsidRPr="00CA2A40">
        <w:rPr>
          <w:rFonts w:cs="Arial"/>
          <w:szCs w:val="22"/>
        </w:rPr>
        <w:t xml:space="preserve">, </w:t>
      </w:r>
      <w:r w:rsidR="00E61557">
        <w:rPr>
          <w:rFonts w:cs="Arial"/>
          <w:szCs w:val="22"/>
        </w:rPr>
        <w:t>May</w:t>
      </w:r>
      <w:r w:rsidR="00FA51F6">
        <w:rPr>
          <w:rFonts w:cs="Arial"/>
          <w:szCs w:val="22"/>
        </w:rPr>
        <w:t xml:space="preserve"> </w:t>
      </w:r>
      <w:r w:rsidR="00E61557">
        <w:rPr>
          <w:rFonts w:cs="Arial"/>
          <w:szCs w:val="22"/>
        </w:rPr>
        <w:t>19</w:t>
      </w:r>
      <w:r w:rsidR="007A5F26">
        <w:rPr>
          <w:rFonts w:cs="Arial"/>
          <w:szCs w:val="22"/>
        </w:rPr>
        <w:t xml:space="preserve"> - </w:t>
      </w:r>
      <w:r w:rsidR="00E61557">
        <w:rPr>
          <w:rFonts w:cs="Arial"/>
          <w:szCs w:val="22"/>
        </w:rPr>
        <w:t>23</w:t>
      </w:r>
      <w:r w:rsidRPr="00CA2A40">
        <w:rPr>
          <w:szCs w:val="22"/>
        </w:rPr>
        <w:t xml:space="preserve">, </w:t>
      </w:r>
      <w:r w:rsidR="002F1109" w:rsidRPr="00CA2A40">
        <w:rPr>
          <w:szCs w:val="22"/>
        </w:rPr>
        <w:t>202</w:t>
      </w:r>
      <w:r w:rsidR="00FA51F6">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10EA1C7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45B61">
        <w:rPr>
          <w:rFonts w:ascii="Arial" w:hAnsi="Arial" w:cs="Arial"/>
          <w:sz w:val="22"/>
          <w:szCs w:val="22"/>
        </w:rPr>
        <w:t>7.1.</w:t>
      </w:r>
      <w:r w:rsidR="00876AFA">
        <w:rPr>
          <w:rFonts w:ascii="Arial" w:hAnsi="Arial" w:cs="Arial"/>
          <w:sz w:val="22"/>
          <w:szCs w:val="22"/>
        </w:rPr>
        <w:t>2</w:t>
      </w:r>
      <w:bookmarkStart w:id="2" w:name="_GoBack"/>
      <w:bookmarkEnd w:id="2"/>
      <w:r w:rsidR="00345B61">
        <w:rPr>
          <w:rFonts w:ascii="Arial" w:hAnsi="Arial" w:cs="Arial"/>
          <w:sz w:val="22"/>
          <w:szCs w:val="22"/>
        </w:rPr>
        <w:t>.2.1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1A61B756" w14:textId="750A66A3" w:rsidR="003F3E4F" w:rsidRDefault="00E11C52" w:rsidP="008575E4">
      <w:pPr>
        <w:jc w:val="both"/>
      </w:pPr>
      <w:r>
        <w:t>During</w:t>
      </w:r>
      <w:r w:rsidR="00AB1467">
        <w:t xml:space="preserve"> RAN</w:t>
      </w:r>
      <w:r w:rsidR="009676FD">
        <w:t>4</w:t>
      </w:r>
      <w:r w:rsidR="008B6EC4">
        <w:t>#</w:t>
      </w:r>
      <w:r w:rsidR="00F72EAC">
        <w:t>1</w:t>
      </w:r>
      <w:r w:rsidR="009676FD">
        <w:t>1</w:t>
      </w:r>
      <w:r w:rsidR="00C550BB">
        <w:t>4</w:t>
      </w:r>
      <w:r w:rsidR="00236464">
        <w:t>bis</w:t>
      </w:r>
      <w:r w:rsidR="008B6EC4">
        <w:t xml:space="preserve">, </w:t>
      </w:r>
      <w:r w:rsidR="009D1752">
        <w:t>power domain enhancement for single carrier</w:t>
      </w:r>
      <w:r w:rsidR="00F06EA1">
        <w:t xml:space="preserve"> </w:t>
      </w:r>
      <w:r w:rsidR="008741F1">
        <w:t>has</w:t>
      </w:r>
      <w:r w:rsidR="00F06EA1">
        <w:t xml:space="preserve"> been</w:t>
      </w:r>
      <w:r w:rsidR="00705A09">
        <w:t xml:space="preserve"> extensively</w:t>
      </w:r>
      <w:r w:rsidR="00F06EA1">
        <w:t xml:space="preserve"> </w:t>
      </w:r>
      <w:r w:rsidR="008741F1">
        <w:t>discussed</w:t>
      </w:r>
      <w:r w:rsidR="00F06EA1">
        <w:t>.</w:t>
      </w:r>
      <w:r w:rsidR="008741F1">
        <w:t xml:space="preserve"> </w:t>
      </w:r>
      <w:r w:rsidR="006F2C7C">
        <w:t>The progress can be f</w:t>
      </w:r>
      <w:r w:rsidR="00320BF6">
        <w:t>ound in [1] and we reproduce those</w:t>
      </w:r>
      <w:r w:rsidR="006F2C7C">
        <w:t xml:space="preserve"> agreements here.</w:t>
      </w:r>
    </w:p>
    <w:tbl>
      <w:tblPr>
        <w:tblStyle w:val="af8"/>
        <w:tblW w:w="0" w:type="auto"/>
        <w:tblLook w:val="04A0" w:firstRow="1" w:lastRow="0" w:firstColumn="1" w:lastColumn="0" w:noHBand="0" w:noVBand="1"/>
      </w:tblPr>
      <w:tblGrid>
        <w:gridCol w:w="9629"/>
      </w:tblGrid>
      <w:tr w:rsidR="003F3E4F" w14:paraId="32FE3DA6" w14:textId="77777777" w:rsidTr="003F3E4F">
        <w:tc>
          <w:tcPr>
            <w:tcW w:w="9631" w:type="dxa"/>
          </w:tcPr>
          <w:p w14:paraId="0706D4E7"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 xml:space="preserve">Issue 1-1-1: RB based or CBW based extension </w:t>
            </w:r>
          </w:p>
          <w:p w14:paraId="2C2268BA" w14:textId="77777777" w:rsidR="00690FC7" w:rsidRPr="000A29C5" w:rsidRDefault="00690FC7" w:rsidP="00690FC7">
            <w:pPr>
              <w:pStyle w:val="aff6"/>
              <w:widowControl/>
              <w:numPr>
                <w:ilvl w:val="0"/>
                <w:numId w:val="12"/>
              </w:numPr>
              <w:spacing w:after="120"/>
              <w:ind w:left="720" w:firstLineChars="0"/>
              <w:jc w:val="left"/>
              <w:rPr>
                <w:szCs w:val="24"/>
                <w:lang w:eastAsia="zh-CN"/>
              </w:rPr>
            </w:pPr>
            <w:r>
              <w:rPr>
                <w:szCs w:val="24"/>
                <w:lang w:eastAsia="zh-CN"/>
              </w:rPr>
              <w:t>WF</w:t>
            </w:r>
          </w:p>
          <w:p w14:paraId="3F1873FF" w14:textId="77777777" w:rsidR="00690FC7" w:rsidRPr="000A29C5" w:rsidRDefault="00690FC7" w:rsidP="00690FC7">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0A29C5">
              <w:rPr>
                <w:rFonts w:cstheme="minorBidi"/>
                <w:bCs/>
                <w:szCs w:val="21"/>
                <w:lang w:eastAsia="zh-CN"/>
              </w:rPr>
              <w:t>Symmetrical/ Asymmetric for maximum extension at each side are determined by 0.5*N</w:t>
            </w:r>
            <w:r w:rsidRPr="000A29C5">
              <w:rPr>
                <w:rFonts w:cstheme="minorBidi"/>
                <w:bCs/>
                <w:szCs w:val="21"/>
                <w:vertAlign w:val="subscript"/>
                <w:lang w:eastAsia="zh-CN"/>
              </w:rPr>
              <w:t>RB</w:t>
            </w:r>
            <w:r w:rsidRPr="000A29C5">
              <w:rPr>
                <w:rFonts w:cstheme="minorBidi"/>
                <w:bCs/>
                <w:szCs w:val="21"/>
                <w:lang w:eastAsia="zh-CN"/>
              </w:rPr>
              <w:t xml:space="preserve"> </w:t>
            </w:r>
          </w:p>
          <w:p w14:paraId="2826E1F8" w14:textId="77777777" w:rsidR="00690FC7" w:rsidRPr="000A29C5" w:rsidRDefault="00690FC7" w:rsidP="00690FC7">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0A29C5">
              <w:rPr>
                <w:szCs w:val="21"/>
                <w:lang w:eastAsia="zh-CN"/>
              </w:rPr>
              <w:t>If a limited number of additional fixed values</w:t>
            </w:r>
            <w:r w:rsidRPr="000A29C5">
              <w:rPr>
                <w:rFonts w:cstheme="minorBidi"/>
                <w:bCs/>
                <w:szCs w:val="21"/>
                <w:lang w:eastAsia="zh-CN"/>
              </w:rPr>
              <w:t xml:space="preserve"> are introduced, the extension is determined by X*N</w:t>
            </w:r>
            <w:r w:rsidRPr="000A29C5">
              <w:rPr>
                <w:rFonts w:cstheme="minorBidi"/>
                <w:bCs/>
                <w:szCs w:val="21"/>
                <w:vertAlign w:val="subscript"/>
                <w:lang w:eastAsia="zh-CN"/>
              </w:rPr>
              <w:t>RB</w:t>
            </w:r>
            <w:r w:rsidRPr="000A29C5">
              <w:rPr>
                <w:rFonts w:cstheme="minorBidi"/>
                <w:bCs/>
                <w:szCs w:val="21"/>
                <w:lang w:eastAsia="zh-CN"/>
              </w:rPr>
              <w:t xml:space="preserve"> at each side, where X &lt; 0.5</w:t>
            </w:r>
          </w:p>
          <w:p w14:paraId="76B7A2E2" w14:textId="77777777" w:rsidR="00690FC7" w:rsidRPr="000A29C5" w:rsidRDefault="00690FC7" w:rsidP="00690FC7">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0A29C5">
              <w:rPr>
                <w:rFonts w:cstheme="minorBidi"/>
                <w:bCs/>
                <w:szCs w:val="21"/>
                <w:lang w:eastAsia="zh-CN"/>
              </w:rPr>
              <w:t>The extended RBs are aligned with common RB grid</w:t>
            </w:r>
          </w:p>
          <w:p w14:paraId="7DF0B65A" w14:textId="77777777" w:rsidR="00690FC7" w:rsidRPr="000A29C5" w:rsidRDefault="00690FC7" w:rsidP="00690FC7">
            <w:pPr>
              <w:spacing w:after="120"/>
              <w:jc w:val="both"/>
              <w:rPr>
                <w:szCs w:val="24"/>
              </w:rPr>
            </w:pPr>
          </w:p>
          <w:p w14:paraId="16909D73"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 xml:space="preserve">Issue 1-1-2: Fixed or flexible extension </w:t>
            </w:r>
          </w:p>
          <w:p w14:paraId="44F4F6E8" w14:textId="77777777" w:rsidR="00690FC7" w:rsidRPr="000A29C5" w:rsidRDefault="00690FC7" w:rsidP="00690FC7">
            <w:pPr>
              <w:pStyle w:val="aff6"/>
              <w:widowControl/>
              <w:numPr>
                <w:ilvl w:val="0"/>
                <w:numId w:val="12"/>
              </w:numPr>
              <w:spacing w:after="120"/>
              <w:ind w:left="720" w:firstLineChars="0"/>
              <w:jc w:val="left"/>
              <w:rPr>
                <w:iCs/>
                <w:highlight w:val="green"/>
                <w:lang w:eastAsia="zh-CN"/>
              </w:rPr>
            </w:pPr>
            <w:r w:rsidRPr="000A29C5">
              <w:rPr>
                <w:rFonts w:hint="eastAsia"/>
                <w:iCs/>
                <w:highlight w:val="green"/>
                <w:lang w:eastAsia="zh-CN"/>
              </w:rPr>
              <w:t>A</w:t>
            </w:r>
            <w:r w:rsidRPr="000A29C5">
              <w:rPr>
                <w:iCs/>
                <w:highlight w:val="green"/>
                <w:lang w:eastAsia="zh-CN"/>
              </w:rPr>
              <w:t>greement in main session:</w:t>
            </w:r>
          </w:p>
          <w:p w14:paraId="04B0E99E" w14:textId="77777777" w:rsidR="00690FC7" w:rsidRPr="000A29C5" w:rsidRDefault="00690FC7" w:rsidP="00690FC7">
            <w:pPr>
              <w:pStyle w:val="aff6"/>
              <w:widowControl/>
              <w:numPr>
                <w:ilvl w:val="1"/>
                <w:numId w:val="12"/>
              </w:numPr>
              <w:overflowPunct w:val="0"/>
              <w:autoSpaceDE w:val="0"/>
              <w:autoSpaceDN w:val="0"/>
              <w:adjustRightInd w:val="0"/>
              <w:spacing w:after="120"/>
              <w:ind w:left="1656" w:firstLineChars="0"/>
              <w:textAlignment w:val="baseline"/>
              <w:rPr>
                <w:szCs w:val="24"/>
                <w:lang w:eastAsia="zh-CN"/>
              </w:rPr>
            </w:pPr>
            <w:r w:rsidRPr="000A29C5">
              <w:rPr>
                <w:szCs w:val="21"/>
                <w:lang w:eastAsia="zh-CN"/>
              </w:rPr>
              <w:t>Fixed value (0.5*CBW and/or 0.5*N</w:t>
            </w:r>
            <w:r w:rsidRPr="000A29C5">
              <w:rPr>
                <w:szCs w:val="21"/>
                <w:vertAlign w:val="subscript"/>
                <w:lang w:eastAsia="zh-CN"/>
              </w:rPr>
              <w:t>RB</w:t>
            </w:r>
            <w:r w:rsidRPr="000A29C5">
              <w:rPr>
                <w:szCs w:val="21"/>
                <w:lang w:eastAsia="zh-CN"/>
              </w:rPr>
              <w:t xml:space="preserve">) for </w:t>
            </w:r>
            <w:r w:rsidRPr="000A29C5">
              <w:rPr>
                <w:rFonts w:cstheme="minorBidi"/>
                <w:bCs/>
                <w:szCs w:val="21"/>
                <w:lang w:eastAsia="zh-CN"/>
              </w:rPr>
              <w:t>Symmetrical/ Asymmetric</w:t>
            </w:r>
            <w:r w:rsidRPr="000A29C5">
              <w:rPr>
                <w:szCs w:val="21"/>
                <w:lang w:eastAsia="zh-CN"/>
              </w:rPr>
              <w:t xml:space="preserve"> by default for UE supporting the MPR reduction feature</w:t>
            </w:r>
          </w:p>
          <w:p w14:paraId="11FF02E1" w14:textId="77777777" w:rsidR="00690FC7" w:rsidRPr="000A29C5" w:rsidRDefault="00690FC7" w:rsidP="00690FC7">
            <w:pPr>
              <w:pStyle w:val="aff6"/>
              <w:widowControl/>
              <w:numPr>
                <w:ilvl w:val="2"/>
                <w:numId w:val="12"/>
              </w:numPr>
              <w:overflowPunct w:val="0"/>
              <w:autoSpaceDE w:val="0"/>
              <w:autoSpaceDN w:val="0"/>
              <w:adjustRightInd w:val="0"/>
              <w:spacing w:after="120"/>
              <w:ind w:left="2376" w:firstLineChars="0"/>
              <w:textAlignment w:val="baseline"/>
              <w:rPr>
                <w:szCs w:val="24"/>
                <w:lang w:eastAsia="zh-CN"/>
              </w:rPr>
            </w:pPr>
            <w:r w:rsidRPr="000A29C5">
              <w:rPr>
                <w:szCs w:val="21"/>
                <w:lang w:eastAsia="zh-CN"/>
              </w:rPr>
              <w:t>In addition, consider a limited number of additional fixed values with capability</w:t>
            </w:r>
          </w:p>
          <w:p w14:paraId="7F1E3937" w14:textId="77777777" w:rsidR="00690FC7" w:rsidRPr="000A29C5" w:rsidRDefault="00690FC7" w:rsidP="00690FC7">
            <w:pPr>
              <w:spacing w:after="120"/>
              <w:jc w:val="both"/>
              <w:rPr>
                <w:szCs w:val="24"/>
              </w:rPr>
            </w:pPr>
          </w:p>
          <w:p w14:paraId="4585FE1F"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Issue 1-1-3: Derivation of new inner RB region in extended CBW</w:t>
            </w:r>
          </w:p>
          <w:p w14:paraId="4072D0F1" w14:textId="77777777" w:rsidR="00690FC7" w:rsidRPr="000A29C5" w:rsidRDefault="00690FC7" w:rsidP="00690FC7">
            <w:pPr>
              <w:pStyle w:val="aff6"/>
              <w:widowControl/>
              <w:numPr>
                <w:ilvl w:val="0"/>
                <w:numId w:val="12"/>
              </w:numPr>
              <w:spacing w:after="120"/>
              <w:ind w:left="720" w:firstLineChars="0"/>
              <w:jc w:val="left"/>
              <w:rPr>
                <w:szCs w:val="24"/>
                <w:lang w:eastAsia="zh-CN"/>
              </w:rPr>
            </w:pPr>
            <w:r w:rsidRPr="000A29C5">
              <w:rPr>
                <w:szCs w:val="24"/>
                <w:lang w:eastAsia="zh-CN"/>
              </w:rPr>
              <w:t>WF</w:t>
            </w:r>
          </w:p>
          <w:p w14:paraId="0FC673B0" w14:textId="77777777" w:rsidR="00690FC7" w:rsidRPr="000A29C5" w:rsidRDefault="00690FC7" w:rsidP="00690FC7">
            <w:pPr>
              <w:pStyle w:val="aff6"/>
              <w:widowControl/>
              <w:numPr>
                <w:ilvl w:val="1"/>
                <w:numId w:val="12"/>
              </w:numPr>
              <w:spacing w:after="120"/>
              <w:ind w:left="1440" w:firstLineChars="0"/>
              <w:jc w:val="left"/>
              <w:rPr>
                <w:szCs w:val="24"/>
                <w:lang w:eastAsia="zh-CN"/>
              </w:rPr>
            </w:pPr>
            <w:r w:rsidRPr="000A29C5">
              <w:rPr>
                <w:rFonts w:hint="eastAsia"/>
                <w:szCs w:val="24"/>
                <w:lang w:eastAsia="zh-CN"/>
              </w:rPr>
              <w:t>FFS</w:t>
            </w:r>
            <w:r w:rsidRPr="000A29C5">
              <w:rPr>
                <w:szCs w:val="24"/>
                <w:lang w:eastAsia="zh-CN"/>
              </w:rPr>
              <w:t xml:space="preserve"> in next meeting</w:t>
            </w:r>
          </w:p>
          <w:p w14:paraId="4B50DB03" w14:textId="77777777" w:rsidR="00690FC7" w:rsidRPr="000A29C5" w:rsidRDefault="00690FC7" w:rsidP="00690FC7">
            <w:pPr>
              <w:spacing w:after="120"/>
              <w:jc w:val="both"/>
              <w:rPr>
                <w:szCs w:val="24"/>
              </w:rPr>
            </w:pPr>
          </w:p>
          <w:p w14:paraId="77EEE524"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Issue 1-1-4: Guard band for extended CBW</w:t>
            </w:r>
          </w:p>
          <w:p w14:paraId="22D99B3A"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 xml:space="preserve">Options </w:t>
            </w:r>
          </w:p>
          <w:p w14:paraId="1124D15F"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4C80E00F"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Option 2: NRB based extension and associated guard band:</w:t>
            </w:r>
          </w:p>
          <w:p w14:paraId="07208249" w14:textId="77777777" w:rsidR="00690FC7" w:rsidRPr="000A29C5" w:rsidRDefault="00690FC7" w:rsidP="00690FC7">
            <w:pPr>
              <w:pStyle w:val="aff6"/>
              <w:widowControl/>
              <w:numPr>
                <w:ilvl w:val="2"/>
                <w:numId w:val="12"/>
              </w:numPr>
              <w:spacing w:after="120"/>
              <w:ind w:left="2376" w:firstLineChars="0"/>
              <w:rPr>
                <w:szCs w:val="24"/>
                <w:lang w:eastAsia="zh-CN"/>
              </w:rPr>
            </w:pPr>
            <w:r w:rsidRPr="000A29C5">
              <w:rPr>
                <w:rFonts w:eastAsia="Arial"/>
                <w:b/>
                <w:bCs/>
                <w:lang w:eastAsia="zh-CN"/>
              </w:rPr>
              <w:lastRenderedPageBreak/>
              <w:t>maximum bandwidth extension</w:t>
            </w:r>
            <w:r w:rsidRPr="000A29C5">
              <w:rPr>
                <w:szCs w:val="24"/>
                <w:lang w:eastAsia="zh-CN"/>
              </w:rPr>
              <w:t>: The extended RB BW NRBext inherits the guard-bands (GBext) from the next corresponding existing higher CBW that uses the next higher NRB versus NRBext.</w:t>
            </w:r>
          </w:p>
          <w:p w14:paraId="0532CE0A" w14:textId="77777777" w:rsidR="00690FC7" w:rsidRPr="000A29C5" w:rsidRDefault="00690FC7" w:rsidP="00690FC7">
            <w:pPr>
              <w:pStyle w:val="aff6"/>
              <w:widowControl/>
              <w:numPr>
                <w:ilvl w:val="2"/>
                <w:numId w:val="12"/>
              </w:numPr>
              <w:spacing w:after="120"/>
              <w:ind w:left="2376" w:firstLineChars="0"/>
              <w:rPr>
                <w:szCs w:val="24"/>
                <w:lang w:eastAsia="zh-CN"/>
              </w:rPr>
            </w:pPr>
            <w:r w:rsidRPr="000A29C5">
              <w:rPr>
                <w:rFonts w:eastAsia="Arial"/>
                <w:b/>
                <w:bCs/>
                <w:lang w:eastAsia="zh-CN"/>
              </w:rPr>
              <w:t>flexible NRB-based extension:</w:t>
            </w:r>
            <w:r w:rsidRPr="000A29C5">
              <w:rPr>
                <w:szCs w:val="24"/>
                <w:lang w:eastAsia="zh-CN"/>
              </w:rPr>
              <w:t xml:space="preserve"> Similarly to the ceil(NRB/2) extension, the guard band mapping for the fractional NRB extension can inherit the guard band from the next corresponding existing higher CBW that uses the next higher NRB versus NRBext</w:t>
            </w:r>
          </w:p>
          <w:p w14:paraId="09170CDC" w14:textId="77777777" w:rsidR="00690FC7" w:rsidRPr="000A29C5" w:rsidRDefault="00690FC7" w:rsidP="00690FC7">
            <w:pPr>
              <w:pStyle w:val="aff6"/>
              <w:widowControl/>
              <w:numPr>
                <w:ilvl w:val="1"/>
                <w:numId w:val="12"/>
              </w:numPr>
              <w:spacing w:after="120"/>
              <w:ind w:left="1440" w:firstLineChars="0"/>
              <w:rPr>
                <w:bCs/>
                <w:szCs w:val="24"/>
                <w:lang w:eastAsia="zh-CN"/>
              </w:rPr>
            </w:pPr>
            <w:r w:rsidRPr="000A29C5">
              <w:rPr>
                <w:rFonts w:hint="eastAsia"/>
                <w:bCs/>
                <w:szCs w:val="24"/>
                <w:lang w:eastAsia="zh-CN"/>
              </w:rPr>
              <w:t>O</w:t>
            </w:r>
            <w:r w:rsidRPr="000A29C5">
              <w:rPr>
                <w:bCs/>
                <w:szCs w:val="24"/>
                <w:lang w:eastAsia="zh-CN"/>
              </w:rPr>
              <w:t>ption 3: The GBs of extended UE CBW should only be retained on the side that is far away from the original CBW. The GBs of extended UE CBW reuse the size of original GB of UE CBW.</w:t>
            </w:r>
          </w:p>
          <w:p w14:paraId="54550260" w14:textId="77777777" w:rsidR="00690FC7" w:rsidRPr="000A29C5" w:rsidRDefault="00690FC7" w:rsidP="00690FC7">
            <w:pPr>
              <w:pStyle w:val="aff6"/>
              <w:widowControl/>
              <w:numPr>
                <w:ilvl w:val="1"/>
                <w:numId w:val="12"/>
              </w:numPr>
              <w:spacing w:after="120"/>
              <w:ind w:left="1440" w:firstLineChars="0"/>
              <w:rPr>
                <w:bCs/>
                <w:szCs w:val="24"/>
                <w:lang w:eastAsia="zh-CN"/>
              </w:rPr>
            </w:pPr>
            <w:r w:rsidRPr="000A29C5">
              <w:rPr>
                <w:rFonts w:hint="eastAsia"/>
                <w:bCs/>
                <w:szCs w:val="24"/>
                <w:lang w:eastAsia="zh-CN"/>
              </w:rPr>
              <w:t>O</w:t>
            </w:r>
            <w:r w:rsidRPr="000A29C5">
              <w:rPr>
                <w:bCs/>
                <w:szCs w:val="24"/>
                <w:lang w:eastAsia="zh-CN"/>
              </w:rPr>
              <w:t>ption 4: The GBs of the extended CBW shall be the remaining portion obtained by subtracting the RB numbers from the specified channel bandwidth when the extended CBW is selected from Table 5.3.2-1 in 3GPP TS 38.101-1.</w:t>
            </w:r>
          </w:p>
          <w:p w14:paraId="5C490E64" w14:textId="77777777" w:rsidR="00690FC7" w:rsidRPr="000A29C5" w:rsidRDefault="00690FC7" w:rsidP="00690FC7">
            <w:pPr>
              <w:pStyle w:val="aff6"/>
              <w:widowControl/>
              <w:numPr>
                <w:ilvl w:val="1"/>
                <w:numId w:val="12"/>
              </w:numPr>
              <w:spacing w:after="120"/>
              <w:ind w:left="1440" w:firstLineChars="0"/>
              <w:rPr>
                <w:bCs/>
                <w:szCs w:val="24"/>
                <w:lang w:eastAsia="zh-CN"/>
              </w:rPr>
            </w:pPr>
            <w:r w:rsidRPr="000A29C5">
              <w:rPr>
                <w:rFonts w:hint="eastAsia"/>
                <w:bCs/>
                <w:szCs w:val="24"/>
                <w:lang w:eastAsia="zh-CN"/>
              </w:rPr>
              <w:t>O</w:t>
            </w:r>
            <w:r w:rsidRPr="000A29C5">
              <w:rPr>
                <w:bCs/>
                <w:szCs w:val="24"/>
                <w:lang w:eastAsia="zh-CN"/>
              </w:rPr>
              <w:t>thers</w:t>
            </w:r>
          </w:p>
          <w:p w14:paraId="79B9F348" w14:textId="77777777" w:rsidR="00690FC7" w:rsidRPr="000A29C5" w:rsidRDefault="00690FC7" w:rsidP="00690FC7">
            <w:pPr>
              <w:pStyle w:val="aff6"/>
              <w:widowControl/>
              <w:numPr>
                <w:ilvl w:val="0"/>
                <w:numId w:val="12"/>
              </w:numPr>
              <w:spacing w:after="120"/>
              <w:ind w:left="720" w:firstLineChars="0"/>
              <w:jc w:val="left"/>
              <w:rPr>
                <w:szCs w:val="24"/>
                <w:lang w:eastAsia="zh-CN"/>
              </w:rPr>
            </w:pPr>
            <w:r w:rsidRPr="000A29C5">
              <w:rPr>
                <w:szCs w:val="24"/>
                <w:lang w:eastAsia="zh-CN"/>
              </w:rPr>
              <w:t>WF</w:t>
            </w:r>
          </w:p>
          <w:p w14:paraId="6DB71301" w14:textId="77777777" w:rsidR="00690FC7" w:rsidRPr="000A29C5" w:rsidRDefault="00690FC7" w:rsidP="00690FC7">
            <w:pPr>
              <w:pStyle w:val="aff6"/>
              <w:widowControl/>
              <w:numPr>
                <w:ilvl w:val="1"/>
                <w:numId w:val="12"/>
              </w:numPr>
              <w:spacing w:after="120"/>
              <w:ind w:left="1440" w:firstLineChars="0"/>
              <w:jc w:val="left"/>
              <w:rPr>
                <w:szCs w:val="24"/>
                <w:lang w:eastAsia="zh-CN"/>
              </w:rPr>
            </w:pPr>
            <w:r w:rsidRPr="000A29C5">
              <w:rPr>
                <w:rFonts w:hint="eastAsia"/>
                <w:szCs w:val="24"/>
                <w:lang w:eastAsia="zh-CN"/>
              </w:rPr>
              <w:t>FFS</w:t>
            </w:r>
            <w:r w:rsidRPr="000A29C5">
              <w:rPr>
                <w:szCs w:val="24"/>
                <w:lang w:eastAsia="zh-CN"/>
              </w:rPr>
              <w:t xml:space="preserve"> in next meeting</w:t>
            </w:r>
          </w:p>
          <w:p w14:paraId="04F5E542" w14:textId="77777777" w:rsidR="00690FC7" w:rsidRDefault="00690FC7" w:rsidP="005B0161">
            <w:pPr>
              <w:pStyle w:val="4"/>
              <w:numPr>
                <w:ilvl w:val="0"/>
                <w:numId w:val="0"/>
              </w:numPr>
              <w:spacing w:before="0"/>
              <w:outlineLvl w:val="3"/>
              <w:rPr>
                <w:rFonts w:ascii="Times New Roman" w:hAnsi="Times New Roman"/>
                <w:b/>
                <w:sz w:val="20"/>
                <w:u w:val="single"/>
                <w:lang w:eastAsia="ko-KR"/>
              </w:rPr>
            </w:pPr>
          </w:p>
          <w:p w14:paraId="2ED4D7C5"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Issue 1-2-1: A-MPR handling</w:t>
            </w:r>
          </w:p>
          <w:p w14:paraId="36666966"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 xml:space="preserve">Proposals </w:t>
            </w:r>
          </w:p>
          <w:p w14:paraId="11E636D0"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Option 1: Only apply the power domain enhancement scheme to channels which are not subject to A-MPR.</w:t>
            </w:r>
          </w:p>
          <w:p w14:paraId="47D18B59"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Option 2:</w:t>
            </w:r>
          </w:p>
          <w:p w14:paraId="4CDBC19A" w14:textId="77777777" w:rsidR="00690FC7" w:rsidRPr="000A29C5" w:rsidRDefault="00690FC7" w:rsidP="00690FC7">
            <w:pPr>
              <w:pStyle w:val="aff6"/>
              <w:widowControl/>
              <w:numPr>
                <w:ilvl w:val="2"/>
                <w:numId w:val="12"/>
              </w:numPr>
              <w:overflowPunct w:val="0"/>
              <w:autoSpaceDE w:val="0"/>
              <w:autoSpaceDN w:val="0"/>
              <w:adjustRightInd w:val="0"/>
              <w:spacing w:after="120"/>
              <w:ind w:left="2376" w:firstLineChars="0"/>
              <w:textAlignment w:val="baseline"/>
              <w:rPr>
                <w:szCs w:val="24"/>
                <w:lang w:eastAsia="zh-CN"/>
              </w:rPr>
            </w:pPr>
            <w:r w:rsidRPr="000A29C5">
              <w:rPr>
                <w:szCs w:val="24"/>
                <w:lang w:eastAsia="zh-CN"/>
              </w:rPr>
              <w:t>If A-MPR is specified for a given RB allocation X, then the UE performs</w:t>
            </w:r>
          </w:p>
          <w:p w14:paraId="259F1CD8" w14:textId="77777777" w:rsidR="00690FC7" w:rsidRPr="000A29C5" w:rsidRDefault="00690FC7" w:rsidP="00690FC7">
            <w:pPr>
              <w:spacing w:after="120"/>
              <w:ind w:leftChars="2028" w:left="4056"/>
              <w:jc w:val="both"/>
              <w:rPr>
                <w:szCs w:val="24"/>
              </w:rPr>
            </w:pPr>
            <w:r w:rsidRPr="000A29C5">
              <w:rPr>
                <w:szCs w:val="24"/>
              </w:rPr>
              <w:t>max(MPR</w:t>
            </w:r>
            <w:r w:rsidRPr="000A29C5">
              <w:rPr>
                <w:szCs w:val="24"/>
                <w:vertAlign w:val="subscript"/>
              </w:rPr>
              <w:t>enh</w:t>
            </w:r>
            <w:r w:rsidRPr="000A29C5">
              <w:rPr>
                <w:szCs w:val="24"/>
              </w:rPr>
              <w:t xml:space="preserve">(X), A-MPR(X)) </w:t>
            </w:r>
          </w:p>
          <w:p w14:paraId="64225386" w14:textId="77777777" w:rsidR="00690FC7" w:rsidRPr="000A29C5" w:rsidRDefault="00690FC7" w:rsidP="00690FC7">
            <w:pPr>
              <w:pStyle w:val="aff6"/>
              <w:widowControl/>
              <w:numPr>
                <w:ilvl w:val="2"/>
                <w:numId w:val="12"/>
              </w:numPr>
              <w:overflowPunct w:val="0"/>
              <w:autoSpaceDE w:val="0"/>
              <w:autoSpaceDN w:val="0"/>
              <w:adjustRightInd w:val="0"/>
              <w:spacing w:after="120"/>
              <w:ind w:left="2376" w:firstLineChars="0"/>
              <w:textAlignment w:val="baseline"/>
              <w:rPr>
                <w:szCs w:val="24"/>
                <w:lang w:eastAsia="zh-CN"/>
              </w:rPr>
            </w:pPr>
            <w:r w:rsidRPr="000A29C5">
              <w:rPr>
                <w:szCs w:val="24"/>
                <w:lang w:eastAsia="zh-CN"/>
              </w:rPr>
              <w:t>If A-MPR is not specified for a given RB allocation, then the UE performs</w:t>
            </w:r>
            <w:r w:rsidRPr="000A29C5">
              <w:rPr>
                <w:szCs w:val="24"/>
                <w:lang w:eastAsia="zh-CN"/>
              </w:rPr>
              <w:tab/>
            </w:r>
            <w:r w:rsidRPr="000A29C5">
              <w:rPr>
                <w:szCs w:val="24"/>
                <w:lang w:eastAsia="zh-CN"/>
              </w:rPr>
              <w:tab/>
            </w:r>
          </w:p>
          <w:p w14:paraId="13EB1958" w14:textId="77777777" w:rsidR="00690FC7" w:rsidRPr="000A29C5" w:rsidRDefault="00690FC7" w:rsidP="00690FC7">
            <w:pPr>
              <w:spacing w:after="120"/>
              <w:ind w:leftChars="2028" w:left="4056"/>
              <w:jc w:val="both"/>
              <w:rPr>
                <w:szCs w:val="24"/>
              </w:rPr>
            </w:pPr>
            <w:r w:rsidRPr="000A29C5">
              <w:rPr>
                <w:szCs w:val="24"/>
              </w:rPr>
              <w:t xml:space="preserve">max(MPR(X), A-MPR(X)) </w:t>
            </w:r>
          </w:p>
          <w:p w14:paraId="3D37FA65"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 xml:space="preserve">Option 3: In cases where additional emission should be met, the UE performs the max(MPR, A-MPR) function based on the specified A-MPR and the initial UE CBW MPR and thus set its backoff ignoring any MPR reduction.  </w:t>
            </w:r>
          </w:p>
          <w:p w14:paraId="278DBBBA"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rFonts w:eastAsiaTheme="minorEastAsia" w:hint="eastAsia"/>
                <w:szCs w:val="24"/>
                <w:lang w:eastAsia="zh-CN"/>
              </w:rPr>
              <w:t>O</w:t>
            </w:r>
            <w:r w:rsidRPr="000A29C5">
              <w:rPr>
                <w:rFonts w:eastAsiaTheme="minorEastAsia"/>
                <w:szCs w:val="24"/>
                <w:lang w:eastAsia="zh-CN"/>
              </w:rPr>
              <w:t xml:space="preserve">ption 4: </w:t>
            </w:r>
            <w:r w:rsidRPr="000A29C5">
              <w:rPr>
                <w:szCs w:val="24"/>
                <w:lang w:eastAsia="zh-CN"/>
              </w:rPr>
              <w:t>max(MPRenh(X), A-MPR(X)), where A-MPR(X) is determined based on a given RB allocation, and RB region with respect to initial CBW, WF and modulation etc, and MPRenh(X) is determined based on RB region/etc. within the extended UE CBW.</w:t>
            </w:r>
          </w:p>
          <w:p w14:paraId="0367898B"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Others</w:t>
            </w:r>
          </w:p>
          <w:p w14:paraId="36144B19" w14:textId="77777777" w:rsidR="00690FC7" w:rsidRPr="006D2959" w:rsidRDefault="00690FC7" w:rsidP="00690FC7">
            <w:pPr>
              <w:pStyle w:val="aff6"/>
              <w:widowControl/>
              <w:numPr>
                <w:ilvl w:val="0"/>
                <w:numId w:val="12"/>
              </w:numPr>
              <w:spacing w:after="120"/>
              <w:ind w:left="720" w:firstLineChars="0"/>
              <w:jc w:val="left"/>
              <w:rPr>
                <w:szCs w:val="24"/>
                <w:lang w:eastAsia="zh-CN"/>
              </w:rPr>
            </w:pPr>
            <w:r w:rsidRPr="006D2959">
              <w:rPr>
                <w:rFonts w:hint="eastAsia"/>
                <w:szCs w:val="24"/>
                <w:lang w:eastAsia="zh-CN"/>
              </w:rPr>
              <w:t>W</w:t>
            </w:r>
            <w:r w:rsidRPr="006D2959">
              <w:rPr>
                <w:szCs w:val="24"/>
                <w:lang w:eastAsia="zh-CN"/>
              </w:rPr>
              <w:t>F</w:t>
            </w:r>
          </w:p>
          <w:p w14:paraId="4391E15D" w14:textId="77777777" w:rsidR="00690FC7" w:rsidRPr="000A29C5" w:rsidRDefault="00690FC7" w:rsidP="00690FC7">
            <w:pPr>
              <w:pStyle w:val="aff6"/>
              <w:widowControl/>
              <w:numPr>
                <w:ilvl w:val="1"/>
                <w:numId w:val="12"/>
              </w:numPr>
              <w:spacing w:beforeLines="50" w:before="120" w:after="120"/>
              <w:ind w:left="1434" w:firstLineChars="0" w:hanging="357"/>
              <w:rPr>
                <w:iCs/>
                <w:lang w:eastAsia="zh-CN"/>
              </w:rPr>
            </w:pPr>
            <w:r w:rsidRPr="000A29C5">
              <w:rPr>
                <w:szCs w:val="24"/>
                <w:lang w:eastAsia="zh-CN"/>
              </w:rPr>
              <w:t>Only apply the power domain enhancement scheme to channels which are not subject to A-MPR in Rel-19.</w:t>
            </w:r>
          </w:p>
          <w:p w14:paraId="4E7F7A1C" w14:textId="77777777" w:rsidR="00690FC7" w:rsidRPr="000A29C5" w:rsidRDefault="00690FC7" w:rsidP="00690FC7">
            <w:pPr>
              <w:rPr>
                <w:iCs/>
              </w:rPr>
            </w:pPr>
          </w:p>
          <w:p w14:paraId="0B7C6F66"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 xml:space="preserve">Issue 1-2-2: Whether </w:t>
            </w:r>
            <w:bookmarkStart w:id="3" w:name="_Hlk194259776"/>
            <w:r w:rsidRPr="000A29C5">
              <w:rPr>
                <w:rFonts w:ascii="Times New Roman" w:hAnsi="Times New Roman"/>
                <w:b/>
                <w:sz w:val="20"/>
                <w:u w:val="single"/>
                <w:lang w:eastAsia="ko-KR"/>
              </w:rPr>
              <w:t>the extended IBE is applied in the GB of original UE CBW</w:t>
            </w:r>
            <w:bookmarkEnd w:id="3"/>
            <w:r w:rsidRPr="000A29C5">
              <w:rPr>
                <w:rFonts w:ascii="Times New Roman" w:hAnsi="Times New Roman"/>
                <w:b/>
                <w:sz w:val="20"/>
                <w:u w:val="single"/>
                <w:lang w:eastAsia="ko-KR"/>
              </w:rPr>
              <w:t xml:space="preserve">  </w:t>
            </w:r>
          </w:p>
          <w:tbl>
            <w:tblPr>
              <w:tblStyle w:val="af8"/>
              <w:tblW w:w="0" w:type="auto"/>
              <w:jc w:val="center"/>
              <w:tblLook w:val="04A0" w:firstRow="1" w:lastRow="0" w:firstColumn="1" w:lastColumn="0" w:noHBand="0" w:noVBand="1"/>
            </w:tblPr>
            <w:tblGrid>
              <w:gridCol w:w="1656"/>
              <w:gridCol w:w="3746"/>
              <w:gridCol w:w="4001"/>
            </w:tblGrid>
            <w:tr w:rsidR="00690FC7" w:rsidRPr="000A29C5" w14:paraId="1A3FD414" w14:textId="77777777" w:rsidTr="002A1E52">
              <w:trPr>
                <w:trHeight w:val="198"/>
                <w:jc w:val="center"/>
              </w:trPr>
              <w:tc>
                <w:tcPr>
                  <w:tcW w:w="1882" w:type="dxa"/>
                  <w:tcBorders>
                    <w:tl2br w:val="single" w:sz="4" w:space="0" w:color="auto"/>
                  </w:tcBorders>
                  <w:vAlign w:val="center"/>
                </w:tcPr>
                <w:p w14:paraId="3FCA4CC2" w14:textId="77777777" w:rsidR="00690FC7" w:rsidRPr="000A29C5" w:rsidRDefault="00690FC7" w:rsidP="00690FC7">
                  <w:pPr>
                    <w:spacing w:after="120" w:line="300" w:lineRule="exact"/>
                    <w:rPr>
                      <w:b/>
                      <w:szCs w:val="21"/>
                    </w:rPr>
                  </w:pPr>
                  <w:r w:rsidRPr="000A29C5">
                    <w:rPr>
                      <w:sz w:val="18"/>
                      <w:szCs w:val="21"/>
                    </w:rPr>
                    <w:t xml:space="preserve">             </w:t>
                  </w:r>
                  <w:r w:rsidRPr="000A29C5">
                    <w:rPr>
                      <w:b/>
                      <w:szCs w:val="21"/>
                    </w:rPr>
                    <w:t>Issue1</w:t>
                  </w:r>
                  <w:r w:rsidRPr="000A29C5">
                    <w:rPr>
                      <w:sz w:val="18"/>
                      <w:szCs w:val="21"/>
                    </w:rPr>
                    <w:t xml:space="preserve">  </w:t>
                  </w:r>
                </w:p>
                <w:p w14:paraId="4EEF8ADD" w14:textId="77777777" w:rsidR="00690FC7" w:rsidRPr="000A29C5" w:rsidRDefault="00690FC7" w:rsidP="00690FC7">
                  <w:pPr>
                    <w:spacing w:after="120" w:line="300" w:lineRule="exact"/>
                    <w:rPr>
                      <w:sz w:val="18"/>
                      <w:szCs w:val="21"/>
                    </w:rPr>
                  </w:pPr>
                  <w:r w:rsidRPr="000A29C5">
                    <w:rPr>
                      <w:b/>
                      <w:szCs w:val="21"/>
                    </w:rPr>
                    <w:t xml:space="preserve"> Issue 2</w:t>
                  </w:r>
                  <w:r w:rsidRPr="000A29C5">
                    <w:rPr>
                      <w:szCs w:val="21"/>
                    </w:rPr>
                    <w:t xml:space="preserve">  </w:t>
                  </w:r>
                </w:p>
              </w:tc>
              <w:tc>
                <w:tcPr>
                  <w:tcW w:w="3748" w:type="dxa"/>
                  <w:vAlign w:val="center"/>
                </w:tcPr>
                <w:p w14:paraId="56AF18B3" w14:textId="77777777" w:rsidR="00690FC7" w:rsidRPr="000A29C5" w:rsidRDefault="00690FC7" w:rsidP="00690FC7">
                  <w:pPr>
                    <w:spacing w:after="120" w:line="300" w:lineRule="exact"/>
                    <w:jc w:val="center"/>
                    <w:rPr>
                      <w:sz w:val="18"/>
                      <w:szCs w:val="21"/>
                    </w:rPr>
                  </w:pPr>
                  <w:r w:rsidRPr="000A29C5">
                    <w:rPr>
                      <w:b/>
                      <w:sz w:val="18"/>
                      <w:szCs w:val="21"/>
                    </w:rPr>
                    <w:t>Option1.</w:t>
                  </w:r>
                  <w:r w:rsidRPr="000A29C5">
                    <w:t xml:space="preserve"> </w:t>
                  </w:r>
                  <w:r w:rsidRPr="000A29C5">
                    <w:rPr>
                      <w:sz w:val="18"/>
                      <w:szCs w:val="21"/>
                    </w:rPr>
                    <w:t>Allocate the extended RBs from the GB of the original UE</w:t>
                  </w:r>
                </w:p>
              </w:tc>
              <w:tc>
                <w:tcPr>
                  <w:tcW w:w="4001" w:type="dxa"/>
                  <w:vAlign w:val="center"/>
                </w:tcPr>
                <w:p w14:paraId="165371C2" w14:textId="77777777" w:rsidR="00690FC7" w:rsidRPr="000A29C5" w:rsidRDefault="00690FC7" w:rsidP="00690FC7">
                  <w:pPr>
                    <w:spacing w:after="120" w:line="300" w:lineRule="exact"/>
                    <w:jc w:val="center"/>
                    <w:rPr>
                      <w:sz w:val="18"/>
                      <w:szCs w:val="21"/>
                    </w:rPr>
                  </w:pPr>
                  <w:r w:rsidRPr="000A29C5">
                    <w:rPr>
                      <w:b/>
                      <w:sz w:val="18"/>
                      <w:szCs w:val="21"/>
                    </w:rPr>
                    <w:t>Option2.</w:t>
                  </w:r>
                  <w:r w:rsidRPr="000A29C5">
                    <w:rPr>
                      <w:sz w:val="18"/>
                      <w:szCs w:val="21"/>
                    </w:rPr>
                    <w:t xml:space="preserve"> Allocate the extended RBs from the edge of the UE CBW</w:t>
                  </w:r>
                </w:p>
              </w:tc>
            </w:tr>
            <w:tr w:rsidR="00690FC7" w:rsidRPr="000A29C5" w14:paraId="2730E945" w14:textId="77777777" w:rsidTr="002A1E52">
              <w:trPr>
                <w:trHeight w:val="1043"/>
                <w:jc w:val="center"/>
              </w:trPr>
              <w:tc>
                <w:tcPr>
                  <w:tcW w:w="1882" w:type="dxa"/>
                  <w:vAlign w:val="center"/>
                </w:tcPr>
                <w:p w14:paraId="1DB7CA60" w14:textId="77777777" w:rsidR="00690FC7" w:rsidRPr="000A29C5" w:rsidRDefault="00690FC7" w:rsidP="00690FC7">
                  <w:pPr>
                    <w:spacing w:after="120" w:line="300" w:lineRule="exact"/>
                    <w:jc w:val="center"/>
                    <w:rPr>
                      <w:sz w:val="18"/>
                      <w:szCs w:val="21"/>
                    </w:rPr>
                  </w:pPr>
                  <w:r w:rsidRPr="000A29C5">
                    <w:rPr>
                      <w:b/>
                      <w:sz w:val="18"/>
                      <w:szCs w:val="21"/>
                    </w:rPr>
                    <w:lastRenderedPageBreak/>
                    <w:t>Option1.</w:t>
                  </w:r>
                  <w:r w:rsidRPr="000A29C5">
                    <w:rPr>
                      <w:sz w:val="18"/>
                      <w:szCs w:val="21"/>
                    </w:rPr>
                    <w:t xml:space="preserve"> Individual evaluation of the extended RBs </w:t>
                  </w:r>
                </w:p>
                <w:p w14:paraId="2EDB86D0" w14:textId="77777777" w:rsidR="00690FC7" w:rsidRPr="000A29C5" w:rsidRDefault="00690FC7" w:rsidP="00690FC7">
                  <w:pPr>
                    <w:spacing w:after="120" w:line="300" w:lineRule="exact"/>
                    <w:jc w:val="center"/>
                    <w:rPr>
                      <w:sz w:val="18"/>
                      <w:szCs w:val="21"/>
                    </w:rPr>
                  </w:pPr>
                  <w:r w:rsidRPr="000A29C5">
                    <w:rPr>
                      <w:sz w:val="18"/>
                      <w:szCs w:val="21"/>
                    </w:rPr>
                    <w:t>&amp; Horizontal line</w:t>
                  </w:r>
                </w:p>
              </w:tc>
              <w:tc>
                <w:tcPr>
                  <w:tcW w:w="3748" w:type="dxa"/>
                  <w:vAlign w:val="center"/>
                </w:tcPr>
                <w:p w14:paraId="36CFAD68" w14:textId="77777777" w:rsidR="00690FC7" w:rsidRPr="000A29C5" w:rsidRDefault="00690FC7" w:rsidP="00690FC7">
                  <w:pPr>
                    <w:spacing w:after="120" w:line="300" w:lineRule="exact"/>
                    <w:jc w:val="center"/>
                    <w:rPr>
                      <w:sz w:val="18"/>
                      <w:szCs w:val="21"/>
                    </w:rPr>
                  </w:pPr>
                  <w:r w:rsidRPr="000A29C5">
                    <w:rPr>
                      <w:sz w:val="18"/>
                      <w:szCs w:val="21"/>
                    </w:rPr>
                    <w:t>Case1</w:t>
                  </w:r>
                </w:p>
                <w:p w14:paraId="583C526F" w14:textId="77777777" w:rsidR="00690FC7" w:rsidRPr="000A29C5" w:rsidRDefault="00690FC7" w:rsidP="00690FC7">
                  <w:pPr>
                    <w:jc w:val="center"/>
                    <w:rPr>
                      <w:sz w:val="18"/>
                      <w:szCs w:val="21"/>
                    </w:rPr>
                  </w:pPr>
                  <w:r w:rsidRPr="000A29C5">
                    <w:rPr>
                      <w:rFonts w:asciiTheme="minorHAnsi" w:hAnsiTheme="minorHAnsi" w:cstheme="minorBidi"/>
                      <w:kern w:val="2"/>
                      <w:sz w:val="21"/>
                      <w:szCs w:val="22"/>
                      <w:lang w:val="en-US"/>
                    </w:rPr>
                    <w:object w:dxaOrig="8896" w:dyaOrig="3255" w14:anchorId="4E094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62.45pt" o:ole="">
                        <v:imagedata r:id="rId8" o:title=""/>
                      </v:shape>
                      <o:OLEObject Type="Embed" ProgID="Visio.Drawing.15" ShapeID="_x0000_i1025" DrawAspect="Content" ObjectID="_1808333450" r:id="rId9"/>
                    </w:object>
                  </w:r>
                </w:p>
              </w:tc>
              <w:tc>
                <w:tcPr>
                  <w:tcW w:w="4001" w:type="dxa"/>
                  <w:vAlign w:val="center"/>
                </w:tcPr>
                <w:p w14:paraId="1D335C7F" w14:textId="77777777" w:rsidR="00690FC7" w:rsidRPr="000A29C5" w:rsidRDefault="00690FC7" w:rsidP="00690FC7">
                  <w:pPr>
                    <w:spacing w:after="120" w:line="300" w:lineRule="exact"/>
                    <w:jc w:val="center"/>
                    <w:rPr>
                      <w:sz w:val="18"/>
                      <w:szCs w:val="21"/>
                    </w:rPr>
                  </w:pPr>
                  <w:r w:rsidRPr="000A29C5">
                    <w:rPr>
                      <w:sz w:val="18"/>
                      <w:szCs w:val="21"/>
                    </w:rPr>
                    <w:t>Case2</w:t>
                  </w:r>
                </w:p>
                <w:p w14:paraId="56702464" w14:textId="77777777" w:rsidR="00690FC7" w:rsidRPr="000A29C5" w:rsidRDefault="00690FC7" w:rsidP="00690FC7">
                  <w:pPr>
                    <w:jc w:val="center"/>
                    <w:rPr>
                      <w:sz w:val="18"/>
                      <w:szCs w:val="21"/>
                    </w:rPr>
                  </w:pPr>
                  <w:r w:rsidRPr="000A29C5">
                    <w:object w:dxaOrig="8925" w:dyaOrig="3735" w14:anchorId="550EE1C1">
                      <v:shape id="_x0000_i1026" type="#_x0000_t75" style="width:189.05pt;height:78.8pt" o:ole="">
                        <v:imagedata r:id="rId10" o:title=""/>
                      </v:shape>
                      <o:OLEObject Type="Embed" ProgID="Visio.Drawing.15" ShapeID="_x0000_i1026" DrawAspect="Content" ObjectID="_1808333451" r:id="rId11"/>
                    </w:object>
                  </w:r>
                </w:p>
              </w:tc>
            </w:tr>
            <w:tr w:rsidR="00690FC7" w:rsidRPr="000A29C5" w14:paraId="653AD497" w14:textId="77777777" w:rsidTr="002A1E52">
              <w:trPr>
                <w:trHeight w:val="590"/>
                <w:jc w:val="center"/>
              </w:trPr>
              <w:tc>
                <w:tcPr>
                  <w:tcW w:w="1882" w:type="dxa"/>
                  <w:vAlign w:val="center"/>
                </w:tcPr>
                <w:p w14:paraId="1A71C6D9" w14:textId="77777777" w:rsidR="00690FC7" w:rsidRPr="000A29C5" w:rsidRDefault="00690FC7" w:rsidP="00690FC7">
                  <w:pPr>
                    <w:spacing w:after="120" w:line="300" w:lineRule="exact"/>
                    <w:jc w:val="center"/>
                    <w:rPr>
                      <w:sz w:val="18"/>
                      <w:szCs w:val="21"/>
                    </w:rPr>
                  </w:pPr>
                  <w:r w:rsidRPr="000A29C5">
                    <w:rPr>
                      <w:b/>
                      <w:sz w:val="18"/>
                      <w:szCs w:val="21"/>
                    </w:rPr>
                    <w:t xml:space="preserve">Option2. </w:t>
                  </w:r>
                  <w:r w:rsidRPr="000A29C5">
                    <w:rPr>
                      <w:sz w:val="18"/>
                      <w:szCs w:val="21"/>
                    </w:rPr>
                    <w:t xml:space="preserve">Combine evaluation of the extended RBs with the non-allocated RBs of the UE CBW </w:t>
                  </w:r>
                </w:p>
                <w:p w14:paraId="19E630F3" w14:textId="77777777" w:rsidR="00690FC7" w:rsidRPr="000A29C5" w:rsidRDefault="00690FC7" w:rsidP="00690FC7">
                  <w:pPr>
                    <w:spacing w:after="120" w:line="300" w:lineRule="exact"/>
                    <w:jc w:val="center"/>
                    <w:rPr>
                      <w:sz w:val="18"/>
                      <w:szCs w:val="21"/>
                    </w:rPr>
                  </w:pPr>
                  <w:r w:rsidRPr="000A29C5">
                    <w:rPr>
                      <w:sz w:val="18"/>
                      <w:szCs w:val="21"/>
                    </w:rPr>
                    <w:t>&amp; Stepped line</w:t>
                  </w:r>
                </w:p>
              </w:tc>
              <w:tc>
                <w:tcPr>
                  <w:tcW w:w="3748" w:type="dxa"/>
                  <w:vAlign w:val="center"/>
                </w:tcPr>
                <w:p w14:paraId="2EF0A402" w14:textId="77777777" w:rsidR="00690FC7" w:rsidRPr="000A29C5" w:rsidRDefault="00690FC7" w:rsidP="00690FC7">
                  <w:pPr>
                    <w:spacing w:after="120" w:line="300" w:lineRule="exact"/>
                    <w:jc w:val="center"/>
                    <w:rPr>
                      <w:sz w:val="18"/>
                      <w:szCs w:val="21"/>
                    </w:rPr>
                  </w:pPr>
                  <w:r w:rsidRPr="000A29C5">
                    <w:rPr>
                      <w:sz w:val="18"/>
                      <w:szCs w:val="21"/>
                    </w:rPr>
                    <w:t>Case3</w:t>
                  </w:r>
                </w:p>
                <w:p w14:paraId="60D0B060" w14:textId="77777777" w:rsidR="00690FC7" w:rsidRPr="000A29C5" w:rsidRDefault="00690FC7" w:rsidP="00690FC7">
                  <w:pPr>
                    <w:rPr>
                      <w:sz w:val="18"/>
                      <w:szCs w:val="21"/>
                    </w:rPr>
                  </w:pPr>
                  <w:r w:rsidRPr="000A29C5">
                    <w:rPr>
                      <w:rFonts w:asciiTheme="minorHAnsi" w:hAnsiTheme="minorHAnsi" w:cstheme="minorBidi"/>
                      <w:kern w:val="2"/>
                      <w:sz w:val="21"/>
                      <w:szCs w:val="22"/>
                      <w:lang w:val="en-US"/>
                    </w:rPr>
                    <w:object w:dxaOrig="8986" w:dyaOrig="3361" w14:anchorId="36F78E44">
                      <v:shape id="_x0000_i1027" type="#_x0000_t75" style="width:176.1pt;height:66.2pt" o:ole="">
                        <v:imagedata r:id="rId12" o:title=""/>
                      </v:shape>
                      <o:OLEObject Type="Embed" ProgID="Visio.Drawing.15" ShapeID="_x0000_i1027" DrawAspect="Content" ObjectID="_1808333452" r:id="rId13"/>
                    </w:object>
                  </w:r>
                </w:p>
              </w:tc>
              <w:tc>
                <w:tcPr>
                  <w:tcW w:w="4001" w:type="dxa"/>
                  <w:vAlign w:val="center"/>
                </w:tcPr>
                <w:p w14:paraId="410B2FF0" w14:textId="77777777" w:rsidR="00690FC7" w:rsidRPr="000A29C5" w:rsidRDefault="00690FC7" w:rsidP="00690FC7">
                  <w:pPr>
                    <w:jc w:val="center"/>
                    <w:rPr>
                      <w:sz w:val="18"/>
                      <w:szCs w:val="21"/>
                    </w:rPr>
                  </w:pPr>
                  <w:r w:rsidRPr="000A29C5">
                    <w:rPr>
                      <w:sz w:val="18"/>
                      <w:szCs w:val="21"/>
                    </w:rPr>
                    <w:t>Case4</w:t>
                  </w:r>
                  <w:r w:rsidRPr="000A29C5">
                    <w:object w:dxaOrig="8940" w:dyaOrig="3811" w14:anchorId="5219A8C9">
                      <v:shape id="_x0000_i1028" type="#_x0000_t75" style="width:189.05pt;height:80.55pt" o:ole="">
                        <v:imagedata r:id="rId14" o:title=""/>
                      </v:shape>
                      <o:OLEObject Type="Embed" ProgID="Visio.Drawing.15" ShapeID="_x0000_i1028" DrawAspect="Content" ObjectID="_1808333453" r:id="rId15"/>
                    </w:object>
                  </w:r>
                </w:p>
              </w:tc>
            </w:tr>
            <w:tr w:rsidR="00690FC7" w:rsidRPr="000A29C5" w14:paraId="52FA8BE4" w14:textId="77777777" w:rsidTr="002A1E52">
              <w:trPr>
                <w:trHeight w:val="413"/>
                <w:jc w:val="center"/>
              </w:trPr>
              <w:tc>
                <w:tcPr>
                  <w:tcW w:w="9631" w:type="dxa"/>
                  <w:gridSpan w:val="3"/>
                  <w:vAlign w:val="center"/>
                </w:tcPr>
                <w:p w14:paraId="1CFA8CDC" w14:textId="77777777" w:rsidR="00690FC7" w:rsidRPr="000A29C5" w:rsidRDefault="00690FC7" w:rsidP="00690FC7">
                  <w:pPr>
                    <w:snapToGrid w:val="0"/>
                    <w:spacing w:after="0"/>
                    <w:rPr>
                      <w:sz w:val="18"/>
                      <w:szCs w:val="21"/>
                    </w:rPr>
                  </w:pPr>
                  <w:r w:rsidRPr="000A29C5">
                    <w:t>Note: It is assumed that extended RBs are RB aligned with the UE and BS RBs for the listed cases.</w:t>
                  </w:r>
                </w:p>
              </w:tc>
            </w:tr>
          </w:tbl>
          <w:p w14:paraId="70D59DF7" w14:textId="77777777" w:rsidR="00690FC7" w:rsidRPr="000A29C5" w:rsidRDefault="00690FC7" w:rsidP="00690FC7">
            <w:pPr>
              <w:spacing w:after="120"/>
              <w:rPr>
                <w:szCs w:val="24"/>
              </w:rPr>
            </w:pPr>
          </w:p>
          <w:p w14:paraId="4E19FB66" w14:textId="77777777" w:rsidR="00690FC7" w:rsidRPr="000A29C5" w:rsidRDefault="00690FC7" w:rsidP="00690FC7">
            <w:pPr>
              <w:pStyle w:val="aff6"/>
              <w:widowControl/>
              <w:numPr>
                <w:ilvl w:val="0"/>
                <w:numId w:val="12"/>
              </w:numPr>
              <w:spacing w:after="120"/>
              <w:ind w:left="720" w:firstLineChars="0"/>
              <w:jc w:val="left"/>
              <w:rPr>
                <w:szCs w:val="24"/>
                <w:lang w:eastAsia="zh-CN"/>
              </w:rPr>
            </w:pPr>
            <w:r w:rsidRPr="000A29C5">
              <w:rPr>
                <w:szCs w:val="24"/>
                <w:lang w:eastAsia="zh-CN"/>
              </w:rPr>
              <w:t>WF:</w:t>
            </w:r>
          </w:p>
          <w:p w14:paraId="55CE5CD5"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rFonts w:hint="eastAsia"/>
                <w:szCs w:val="24"/>
                <w:lang w:eastAsia="zh-CN"/>
              </w:rPr>
              <w:t>C</w:t>
            </w:r>
            <w:r w:rsidRPr="000A29C5">
              <w:rPr>
                <w:szCs w:val="24"/>
                <w:lang w:eastAsia="zh-CN"/>
              </w:rPr>
              <w:t xml:space="preserve">ase 1 and </w:t>
            </w:r>
            <w:r w:rsidRPr="000A29C5">
              <w:rPr>
                <w:rFonts w:hint="eastAsia"/>
                <w:szCs w:val="24"/>
                <w:lang w:eastAsia="zh-CN"/>
              </w:rPr>
              <w:t>case</w:t>
            </w:r>
            <w:r w:rsidRPr="000A29C5">
              <w:rPr>
                <w:szCs w:val="24"/>
                <w:lang w:eastAsia="zh-CN"/>
              </w:rPr>
              <w:t xml:space="preserve"> 3 could be further down selected</w:t>
            </w:r>
          </w:p>
          <w:p w14:paraId="68CC3CFB"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rFonts w:hint="eastAsia"/>
                <w:szCs w:val="24"/>
                <w:lang w:eastAsia="zh-CN"/>
              </w:rPr>
              <w:t>G</w:t>
            </w:r>
            <w:r w:rsidRPr="000A29C5">
              <w:rPr>
                <w:szCs w:val="24"/>
                <w:lang w:eastAsia="zh-CN"/>
              </w:rPr>
              <w:t>B of UE CBW may or may not be scheduled to other UEs</w:t>
            </w:r>
          </w:p>
          <w:p w14:paraId="7E4C4EB5"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 xml:space="preserve">Extended IBE can be applied in the </w:t>
            </w:r>
            <w:r w:rsidRPr="000A29C5">
              <w:rPr>
                <w:rFonts w:hint="eastAsia"/>
                <w:szCs w:val="24"/>
                <w:lang w:eastAsia="zh-CN"/>
              </w:rPr>
              <w:t>GB</w:t>
            </w:r>
            <w:r w:rsidRPr="000A29C5">
              <w:rPr>
                <w:szCs w:val="24"/>
                <w:lang w:eastAsia="zh-CN"/>
              </w:rPr>
              <w:t xml:space="preserve"> of UE CBW</w:t>
            </w:r>
          </w:p>
          <w:p w14:paraId="50747AAD" w14:textId="77777777" w:rsidR="00690FC7" w:rsidRPr="000A29C5" w:rsidRDefault="00690FC7" w:rsidP="00690FC7">
            <w:pPr>
              <w:pStyle w:val="aff6"/>
              <w:widowControl/>
              <w:numPr>
                <w:ilvl w:val="2"/>
                <w:numId w:val="12"/>
              </w:numPr>
              <w:spacing w:after="120"/>
              <w:ind w:left="2376" w:firstLineChars="0"/>
              <w:rPr>
                <w:szCs w:val="24"/>
                <w:lang w:eastAsia="zh-CN"/>
              </w:rPr>
            </w:pPr>
            <w:r w:rsidRPr="000A29C5">
              <w:rPr>
                <w:rFonts w:hint="eastAsia"/>
                <w:szCs w:val="24"/>
                <w:lang w:eastAsia="zh-CN"/>
              </w:rPr>
              <w:t>R</w:t>
            </w:r>
            <w:r w:rsidRPr="000A29C5">
              <w:rPr>
                <w:szCs w:val="24"/>
                <w:lang w:eastAsia="zh-CN"/>
              </w:rPr>
              <w:t>elaxation can be considered for the GB, based on calculation from the existing IBE formula from the last RB of original UE CBW</w:t>
            </w:r>
          </w:p>
          <w:p w14:paraId="1F9321AE" w14:textId="77777777" w:rsidR="00690FC7" w:rsidRPr="000A29C5" w:rsidRDefault="00690FC7" w:rsidP="00690FC7">
            <w:pPr>
              <w:spacing w:after="120"/>
              <w:rPr>
                <w:szCs w:val="24"/>
              </w:rPr>
            </w:pPr>
          </w:p>
          <w:p w14:paraId="6A7FDA17"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 xml:space="preserve">Issue 1-2-3: Derivation of the extended IBE </w:t>
            </w:r>
          </w:p>
          <w:p w14:paraId="45DE81F1"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 xml:space="preserve">Options </w:t>
            </w:r>
          </w:p>
          <w:p w14:paraId="042BCF60"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 xml:space="preserve">Option 1: Fixed IBE used for extended CBW at each side </w:t>
            </w:r>
            <w:r w:rsidRPr="000A29C5">
              <w:rPr>
                <w:rFonts w:hint="eastAsia"/>
                <w:szCs w:val="24"/>
                <w:lang w:eastAsia="zh-CN"/>
              </w:rPr>
              <w:t>of</w:t>
            </w:r>
            <w:r w:rsidRPr="000A29C5">
              <w:rPr>
                <w:szCs w:val="24"/>
                <w:lang w:eastAsia="zh-CN"/>
              </w:rPr>
              <w:t xml:space="preserve"> UE CBW, the value is derived from the outmost allocated RB of UE CBW (illustrated in the figure below)</w:t>
            </w:r>
          </w:p>
          <w:p w14:paraId="1FBF3AAB" w14:textId="77777777" w:rsidR="00690FC7" w:rsidRPr="000A29C5" w:rsidRDefault="00690FC7" w:rsidP="00690FC7">
            <w:pPr>
              <w:spacing w:after="120"/>
              <w:jc w:val="center"/>
              <w:rPr>
                <w:szCs w:val="24"/>
              </w:rPr>
            </w:pPr>
            <w:r w:rsidRPr="000A29C5">
              <w:rPr>
                <w:rFonts w:asciiTheme="minorHAnsi" w:hAnsiTheme="minorHAnsi" w:cstheme="minorBidi"/>
                <w:kern w:val="2"/>
                <w:sz w:val="21"/>
                <w:szCs w:val="22"/>
                <w:lang w:val="en-US"/>
              </w:rPr>
              <w:t xml:space="preserve">                     </w:t>
            </w:r>
            <w:r w:rsidRPr="000A29C5">
              <w:rPr>
                <w:lang w:val="en-US"/>
              </w:rPr>
              <w:object w:dxaOrig="8896" w:dyaOrig="3255" w14:anchorId="3D6CF7F1">
                <v:shape id="_x0000_i1029" type="#_x0000_t75" style="width:168.55pt;height:62.45pt" o:ole="">
                  <v:imagedata r:id="rId8" o:title=""/>
                </v:shape>
                <o:OLEObject Type="Embed" ProgID="Visio.Drawing.15" ShapeID="_x0000_i1029" DrawAspect="Content" ObjectID="_1808333454" r:id="rId16"/>
              </w:object>
            </w:r>
          </w:p>
          <w:p w14:paraId="063A6CB8"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 xml:space="preserve">Option 2: </w:t>
            </w:r>
            <w:r w:rsidRPr="000A29C5">
              <w:t>Combine the evaluation of the extended RBs with the non-allocated RBs of the UE CBW: Stepped line from the first non-allocated RB to the last extended RB, N</w:t>
            </w:r>
            <w:r w:rsidRPr="000A29C5">
              <w:rPr>
                <w:vertAlign w:val="subscript"/>
              </w:rPr>
              <w:t>RB</w:t>
            </w:r>
            <w:r w:rsidRPr="000A29C5">
              <w:t>’ = N</w:t>
            </w:r>
            <w:r w:rsidRPr="000A29C5">
              <w:rPr>
                <w:vertAlign w:val="subscript"/>
              </w:rPr>
              <w:t>RB</w:t>
            </w:r>
            <w:r w:rsidRPr="000A29C5">
              <w:t xml:space="preserve"> + extended RBs.</w:t>
            </w:r>
          </w:p>
          <w:p w14:paraId="0A6983F9" w14:textId="77777777" w:rsidR="00690FC7" w:rsidRPr="000A29C5" w:rsidRDefault="00690FC7" w:rsidP="00690FC7">
            <w:pPr>
              <w:spacing w:after="120"/>
              <w:ind w:left="1080"/>
              <w:jc w:val="center"/>
              <w:rPr>
                <w:szCs w:val="24"/>
              </w:rPr>
            </w:pPr>
            <w:r w:rsidRPr="000A29C5">
              <w:rPr>
                <w:lang w:val="en-US"/>
              </w:rPr>
              <w:object w:dxaOrig="8986" w:dyaOrig="3361" w14:anchorId="1870B8FC">
                <v:shape id="_x0000_i1030" type="#_x0000_t75" style="width:176.1pt;height:66.2pt" o:ole="">
                  <v:imagedata r:id="rId12" o:title=""/>
                </v:shape>
                <o:OLEObject Type="Embed" ProgID="Visio.Drawing.15" ShapeID="_x0000_i1030" DrawAspect="Content" ObjectID="_1808333455" r:id="rId17"/>
              </w:object>
            </w:r>
          </w:p>
          <w:p w14:paraId="0CF8929F"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Option 3: Others</w:t>
            </w:r>
          </w:p>
          <w:p w14:paraId="371D82DA" w14:textId="77777777" w:rsidR="00690FC7" w:rsidRPr="000A29C5" w:rsidRDefault="00690FC7" w:rsidP="00690FC7">
            <w:pPr>
              <w:pStyle w:val="aff6"/>
              <w:spacing w:after="120"/>
              <w:ind w:left="1440" w:firstLineChars="0" w:firstLine="0"/>
              <w:rPr>
                <w:szCs w:val="24"/>
                <w:lang w:eastAsia="zh-CN"/>
              </w:rPr>
            </w:pPr>
          </w:p>
          <w:p w14:paraId="0231BBAB"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WF</w:t>
            </w:r>
          </w:p>
          <w:p w14:paraId="48F933C3"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lastRenderedPageBreak/>
              <w:t>Discuss together with issue 1-2-2, and down select the options in next meeting.</w:t>
            </w:r>
          </w:p>
          <w:p w14:paraId="1B4392DE" w14:textId="77777777" w:rsidR="00690FC7" w:rsidRPr="000A29C5" w:rsidRDefault="00690FC7" w:rsidP="00690FC7">
            <w:pPr>
              <w:spacing w:after="120"/>
              <w:rPr>
                <w:szCs w:val="24"/>
              </w:rPr>
            </w:pPr>
          </w:p>
          <w:p w14:paraId="0A65FCA8" w14:textId="77777777" w:rsidR="00690FC7" w:rsidRPr="000A29C5" w:rsidRDefault="00690FC7" w:rsidP="00690FC7">
            <w:pPr>
              <w:spacing w:after="120"/>
              <w:rPr>
                <w:szCs w:val="24"/>
              </w:rPr>
            </w:pPr>
          </w:p>
          <w:p w14:paraId="059A80BE" w14:textId="77777777" w:rsidR="00690FC7" w:rsidRPr="000A29C5" w:rsidRDefault="00690FC7" w:rsidP="00690FC7">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 xml:space="preserve">Issue 1-2-4: Relaxation of the extended IBE  </w:t>
            </w:r>
          </w:p>
          <w:p w14:paraId="1349A5FC"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 xml:space="preserve">Proposals </w:t>
            </w:r>
          </w:p>
          <w:p w14:paraId="0B71676D"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szCs w:val="24"/>
                <w:lang w:eastAsia="zh-CN"/>
              </w:rPr>
              <w:t>Proposal 1: For the IBE derivation for the extended CBW, use the general part of legacy IBE requirements and fix the EVM parameter to the one for BPSK. (Xiaomi)</w:t>
            </w:r>
          </w:p>
          <w:p w14:paraId="189980E4" w14:textId="77777777" w:rsidR="00690FC7" w:rsidRPr="000A29C5" w:rsidRDefault="00690FC7" w:rsidP="00690FC7">
            <w:pPr>
              <w:pStyle w:val="aff6"/>
              <w:widowControl/>
              <w:numPr>
                <w:ilvl w:val="1"/>
                <w:numId w:val="12"/>
              </w:numPr>
              <w:spacing w:after="120"/>
              <w:ind w:left="1440" w:firstLineChars="0"/>
              <w:rPr>
                <w:szCs w:val="24"/>
                <w:lang w:eastAsia="zh-CN"/>
              </w:rPr>
            </w:pPr>
            <w:r w:rsidRPr="000A29C5">
              <w:rPr>
                <w:rFonts w:hint="eastAsia"/>
                <w:szCs w:val="24"/>
                <w:lang w:eastAsia="zh-CN"/>
              </w:rPr>
              <w:t>P</w:t>
            </w:r>
            <w:r w:rsidRPr="000A29C5">
              <w:rPr>
                <w:szCs w:val="24"/>
                <w:lang w:eastAsia="zh-CN"/>
              </w:rPr>
              <w:t>roposal 2: (vivo)</w:t>
            </w:r>
          </w:p>
          <w:p w14:paraId="53F25875" w14:textId="77777777" w:rsidR="00690FC7" w:rsidRPr="000A29C5" w:rsidRDefault="00690FC7" w:rsidP="00690FC7">
            <w:pPr>
              <w:pStyle w:val="aff6"/>
              <w:widowControl/>
              <w:numPr>
                <w:ilvl w:val="2"/>
                <w:numId w:val="12"/>
              </w:numPr>
              <w:spacing w:after="120"/>
              <w:ind w:left="2376" w:firstLineChars="0"/>
              <w:rPr>
                <w:szCs w:val="24"/>
                <w:lang w:eastAsia="zh-CN"/>
              </w:rPr>
            </w:pPr>
            <w:r w:rsidRPr="000A29C5">
              <w:rPr>
                <w:szCs w:val="24"/>
                <w:lang w:eastAsia="zh-CN"/>
              </w:rPr>
              <w:t>If the extended RBs are allocated from the GB of the original UE (case1/3), then the IBE in the GB should be relaxed to ensure the MPR of outer allocation reduces to the inner level:</w:t>
            </w:r>
          </w:p>
          <w:p w14:paraId="13387219" w14:textId="77777777" w:rsidR="00690FC7" w:rsidRPr="000A29C5" w:rsidRDefault="00690FC7" w:rsidP="00690FC7">
            <w:pPr>
              <w:pStyle w:val="aff6"/>
              <w:widowControl/>
              <w:numPr>
                <w:ilvl w:val="3"/>
                <w:numId w:val="12"/>
              </w:numPr>
              <w:spacing w:after="120"/>
              <w:ind w:left="3096" w:firstLineChars="0"/>
              <w:rPr>
                <w:szCs w:val="24"/>
                <w:lang w:eastAsia="zh-CN"/>
              </w:rPr>
            </w:pPr>
            <w:r w:rsidRPr="000A29C5">
              <w:rPr>
                <w:szCs w:val="24"/>
                <w:lang w:eastAsia="zh-CN"/>
              </w:rPr>
              <w:t>Way 1: Skip the IBE evaluation for the extended RBs allocated in the GB.</w:t>
            </w:r>
          </w:p>
          <w:p w14:paraId="777DEAA4" w14:textId="77777777" w:rsidR="00690FC7" w:rsidRPr="000A29C5" w:rsidRDefault="00690FC7" w:rsidP="00690FC7">
            <w:pPr>
              <w:pStyle w:val="aff6"/>
              <w:widowControl/>
              <w:numPr>
                <w:ilvl w:val="3"/>
                <w:numId w:val="12"/>
              </w:numPr>
              <w:spacing w:after="120"/>
              <w:ind w:left="3096" w:firstLineChars="0"/>
              <w:rPr>
                <w:szCs w:val="24"/>
                <w:lang w:eastAsia="zh-CN"/>
              </w:rPr>
            </w:pPr>
            <w:r w:rsidRPr="000A29C5">
              <w:rPr>
                <w:szCs w:val="24"/>
                <w:lang w:eastAsia="zh-CN"/>
              </w:rPr>
              <w:t>Way2: Relax EVM in the IBE formula to that for BPSK for extended RBs.</w:t>
            </w:r>
          </w:p>
          <w:p w14:paraId="349F934F" w14:textId="77777777" w:rsidR="00690FC7" w:rsidRPr="000A29C5" w:rsidRDefault="00690FC7" w:rsidP="00690FC7">
            <w:pPr>
              <w:pStyle w:val="aff6"/>
              <w:spacing w:before="360" w:after="240"/>
              <w:jc w:val="center"/>
              <w:rPr>
                <w:rFonts w:cs="Arial"/>
              </w:rPr>
            </w:pPr>
            <w:r w:rsidRPr="000A29C5">
              <w:t>IBE</w:t>
            </w:r>
            <w:r w:rsidRPr="000A29C5">
              <w:rPr>
                <w:rFonts w:hint="eastAsia"/>
                <w:lang w:eastAsia="zh-CN"/>
              </w:rPr>
              <w:t>_</w:t>
            </w:r>
            <w:r w:rsidRPr="000A29C5">
              <w:t>general = max(</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0A29C5" w:rsidDel="00F85D3A">
              <w:rPr>
                <w:i/>
              </w:rPr>
              <w:t xml:space="preserve"> </w:t>
            </w:r>
            <w:r w:rsidRPr="000A29C5">
              <w:t xml:space="preserve">- 30 dB, </w:t>
            </w:r>
            <w:r w:rsidRPr="000A29C5">
              <w:rPr>
                <w:rFonts w:cs="Arial"/>
                <w:position w:val="-54"/>
              </w:rPr>
              <w:object w:dxaOrig="3900" w:dyaOrig="1160" w14:anchorId="37756C9F">
                <v:shape id="_x0000_i1031" type="#_x0000_t75" style="width:209.2pt;height:52.9pt" o:ole="">
                  <v:imagedata r:id="rId18" o:title=""/>
                </v:shape>
                <o:OLEObject Type="Embed" ProgID="Equation.3" ShapeID="_x0000_i1031" DrawAspect="Content" ObjectID="_1808333456" r:id="rId19"/>
              </w:object>
            </w:r>
            <w:r w:rsidRPr="000A29C5">
              <w:rPr>
                <w:rFonts w:cs="Arial" w:hint="eastAsia"/>
                <w:lang w:eastAsia="zh-CN"/>
              </w:rPr>
              <w:t>)</w:t>
            </w:r>
          </w:p>
          <w:p w14:paraId="68E30FBE" w14:textId="77777777" w:rsidR="00690FC7" w:rsidRPr="000A29C5" w:rsidRDefault="00690FC7" w:rsidP="00690FC7">
            <w:pPr>
              <w:rPr>
                <w:szCs w:val="24"/>
              </w:rPr>
            </w:pPr>
          </w:p>
          <w:p w14:paraId="69DFE841" w14:textId="77777777" w:rsidR="00690FC7" w:rsidRPr="000A29C5" w:rsidRDefault="00690FC7" w:rsidP="00690FC7">
            <w:pPr>
              <w:pStyle w:val="aff6"/>
              <w:widowControl/>
              <w:numPr>
                <w:ilvl w:val="0"/>
                <w:numId w:val="12"/>
              </w:numPr>
              <w:spacing w:beforeLines="50" w:before="120"/>
              <w:ind w:left="714" w:firstLineChars="0" w:hanging="357"/>
              <w:jc w:val="left"/>
              <w:rPr>
                <w:szCs w:val="24"/>
                <w:lang w:eastAsia="zh-CN"/>
              </w:rPr>
            </w:pPr>
            <w:r w:rsidRPr="000A29C5">
              <w:rPr>
                <w:szCs w:val="24"/>
                <w:lang w:eastAsia="zh-CN"/>
              </w:rPr>
              <w:t>WF</w:t>
            </w:r>
          </w:p>
          <w:p w14:paraId="4DDDE599" w14:textId="282206EE" w:rsidR="00690FC7" w:rsidRDefault="00690FC7" w:rsidP="00690FC7">
            <w:pPr>
              <w:pStyle w:val="aff6"/>
              <w:widowControl/>
              <w:numPr>
                <w:ilvl w:val="1"/>
                <w:numId w:val="12"/>
              </w:numPr>
              <w:spacing w:after="120"/>
              <w:ind w:left="1440" w:firstLineChars="0"/>
              <w:jc w:val="left"/>
              <w:rPr>
                <w:szCs w:val="24"/>
                <w:lang w:eastAsia="zh-CN"/>
              </w:rPr>
            </w:pPr>
            <w:r w:rsidRPr="000A29C5">
              <w:rPr>
                <w:szCs w:val="24"/>
                <w:lang w:eastAsia="zh-CN"/>
              </w:rPr>
              <w:t>For case 1 in issue 1-2-2, use BPSK EVM in the IBE formula for all extended RBs</w:t>
            </w:r>
          </w:p>
          <w:p w14:paraId="151B8DFD" w14:textId="3663A79D" w:rsidR="00690FC7" w:rsidRPr="000A29C5" w:rsidRDefault="00690FC7" w:rsidP="00690FC7">
            <w:pPr>
              <w:pStyle w:val="aff6"/>
              <w:widowControl/>
              <w:numPr>
                <w:ilvl w:val="1"/>
                <w:numId w:val="12"/>
              </w:numPr>
              <w:spacing w:after="120"/>
              <w:ind w:left="1440" w:firstLineChars="0"/>
              <w:jc w:val="left"/>
              <w:rPr>
                <w:szCs w:val="24"/>
                <w:lang w:eastAsia="zh-CN"/>
              </w:rPr>
            </w:pPr>
            <w:r w:rsidRPr="000A29C5">
              <w:rPr>
                <w:rFonts w:hint="eastAsia"/>
                <w:szCs w:val="24"/>
                <w:lang w:eastAsia="zh-CN"/>
              </w:rPr>
              <w:t>F</w:t>
            </w:r>
            <w:r w:rsidRPr="000A29C5">
              <w:rPr>
                <w:szCs w:val="24"/>
                <w:lang w:eastAsia="zh-CN"/>
              </w:rPr>
              <w:t>or case 3 in issue 1-2-2, FFS the relaxation</w:t>
            </w:r>
          </w:p>
          <w:p w14:paraId="6868D02B" w14:textId="1D407A30" w:rsidR="00451F3E" w:rsidRPr="008E0547" w:rsidRDefault="00451F3E" w:rsidP="00451F3E">
            <w:pPr>
              <w:pStyle w:val="4"/>
              <w:numPr>
                <w:ilvl w:val="0"/>
                <w:numId w:val="0"/>
              </w:numPr>
              <w:spacing w:before="0"/>
              <w:outlineLvl w:val="3"/>
              <w:rPr>
                <w:szCs w:val="24"/>
              </w:rPr>
            </w:pPr>
          </w:p>
          <w:p w14:paraId="26768FFA" w14:textId="77777777" w:rsidR="00451F3E" w:rsidRPr="000A29C5" w:rsidRDefault="00451F3E" w:rsidP="00451F3E">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Issue 1-3-1: NW signaling</w:t>
            </w:r>
          </w:p>
          <w:p w14:paraId="2D7E3187" w14:textId="77777777" w:rsidR="00451F3E" w:rsidRPr="000A29C5" w:rsidRDefault="00451F3E" w:rsidP="00451F3E">
            <w:pPr>
              <w:pStyle w:val="aff6"/>
              <w:widowControl/>
              <w:numPr>
                <w:ilvl w:val="0"/>
                <w:numId w:val="12"/>
              </w:numPr>
              <w:spacing w:after="120"/>
              <w:ind w:left="720" w:firstLineChars="0"/>
              <w:jc w:val="left"/>
              <w:rPr>
                <w:szCs w:val="24"/>
                <w:lang w:eastAsia="zh-CN"/>
              </w:rPr>
            </w:pPr>
            <w:r w:rsidRPr="000A29C5">
              <w:rPr>
                <w:szCs w:val="24"/>
                <w:lang w:eastAsia="zh-CN"/>
              </w:rPr>
              <w:t>WF</w:t>
            </w:r>
          </w:p>
          <w:p w14:paraId="5D3EDB5D" w14:textId="77777777" w:rsidR="00451F3E" w:rsidRPr="000A29C5" w:rsidRDefault="00451F3E" w:rsidP="00451F3E">
            <w:pPr>
              <w:pStyle w:val="aff6"/>
              <w:widowControl/>
              <w:numPr>
                <w:ilvl w:val="1"/>
                <w:numId w:val="12"/>
              </w:numPr>
              <w:spacing w:after="120"/>
              <w:ind w:left="1440" w:firstLineChars="0"/>
              <w:jc w:val="left"/>
              <w:rPr>
                <w:iCs/>
                <w:lang w:eastAsia="zh-CN"/>
              </w:rPr>
            </w:pPr>
            <w:r w:rsidRPr="000A29C5">
              <w:rPr>
                <w:szCs w:val="24"/>
                <w:lang w:eastAsia="zh-CN"/>
              </w:rPr>
              <w:t xml:space="preserve">FFS in next meeting </w:t>
            </w:r>
          </w:p>
          <w:p w14:paraId="4F725806" w14:textId="77777777" w:rsidR="00451F3E" w:rsidRPr="000A29C5" w:rsidRDefault="00451F3E" w:rsidP="00451F3E">
            <w:pPr>
              <w:spacing w:after="120"/>
              <w:rPr>
                <w:iCs/>
              </w:rPr>
            </w:pPr>
          </w:p>
          <w:p w14:paraId="70A7C4D4" w14:textId="77777777" w:rsidR="00451F3E" w:rsidRPr="000A29C5" w:rsidRDefault="00451F3E" w:rsidP="00451F3E">
            <w:pPr>
              <w:pStyle w:val="4"/>
              <w:numPr>
                <w:ilvl w:val="0"/>
                <w:numId w:val="0"/>
              </w:numPr>
              <w:spacing w:before="0"/>
              <w:outlineLvl w:val="3"/>
              <w:rPr>
                <w:rFonts w:ascii="Times New Roman" w:hAnsi="Times New Roman"/>
                <w:b/>
                <w:sz w:val="20"/>
                <w:u w:val="single"/>
                <w:lang w:eastAsia="ko-KR"/>
              </w:rPr>
            </w:pPr>
            <w:r w:rsidRPr="000A29C5">
              <w:rPr>
                <w:rFonts w:ascii="Times New Roman" w:hAnsi="Times New Roman"/>
                <w:b/>
                <w:sz w:val="20"/>
                <w:u w:val="single"/>
                <w:lang w:eastAsia="ko-KR"/>
              </w:rPr>
              <w:t>Issue 1-3-2: UE capability</w:t>
            </w:r>
          </w:p>
          <w:p w14:paraId="6F36F35F" w14:textId="77777777" w:rsidR="00451F3E" w:rsidRPr="000A29C5" w:rsidRDefault="00451F3E" w:rsidP="00451F3E">
            <w:pPr>
              <w:pStyle w:val="aff6"/>
              <w:widowControl/>
              <w:numPr>
                <w:ilvl w:val="0"/>
                <w:numId w:val="12"/>
              </w:numPr>
              <w:spacing w:after="120"/>
              <w:ind w:left="720" w:firstLineChars="0"/>
              <w:jc w:val="left"/>
              <w:rPr>
                <w:iCs/>
                <w:highlight w:val="green"/>
                <w:lang w:eastAsia="zh-CN"/>
              </w:rPr>
            </w:pPr>
            <w:r w:rsidRPr="000A29C5">
              <w:rPr>
                <w:rFonts w:hint="eastAsia"/>
                <w:iCs/>
                <w:highlight w:val="green"/>
                <w:lang w:eastAsia="zh-CN"/>
              </w:rPr>
              <w:t>A</w:t>
            </w:r>
            <w:r w:rsidRPr="000A29C5">
              <w:rPr>
                <w:iCs/>
                <w:highlight w:val="green"/>
                <w:lang w:eastAsia="zh-CN"/>
              </w:rPr>
              <w:t xml:space="preserve">greement in main session: </w:t>
            </w:r>
          </w:p>
          <w:p w14:paraId="2A23752E" w14:textId="77777777" w:rsidR="00451F3E" w:rsidRPr="000A29C5" w:rsidRDefault="00451F3E" w:rsidP="00451F3E">
            <w:pPr>
              <w:pStyle w:val="aff6"/>
              <w:widowControl/>
              <w:numPr>
                <w:ilvl w:val="1"/>
                <w:numId w:val="12"/>
              </w:numPr>
              <w:spacing w:after="120"/>
              <w:ind w:left="1440" w:firstLineChars="0"/>
              <w:jc w:val="left"/>
              <w:rPr>
                <w:szCs w:val="24"/>
                <w:lang w:eastAsia="zh-CN"/>
              </w:rPr>
            </w:pPr>
            <w:r w:rsidRPr="000A29C5">
              <w:rPr>
                <w:rFonts w:hint="eastAsia"/>
                <w:szCs w:val="24"/>
                <w:lang w:eastAsia="zh-CN"/>
              </w:rPr>
              <w:t>An</w:t>
            </w:r>
            <w:r w:rsidRPr="000A29C5">
              <w:rPr>
                <w:szCs w:val="24"/>
                <w:lang w:eastAsia="zh-CN"/>
              </w:rPr>
              <w:t xml:space="preserve"> optional UE capability to indicate whether it supports the CBW extension based MPR reduction feature</w:t>
            </w:r>
          </w:p>
          <w:p w14:paraId="2D532E51" w14:textId="77777777" w:rsidR="00451F3E" w:rsidRPr="000A29C5" w:rsidRDefault="00451F3E" w:rsidP="00451F3E">
            <w:pPr>
              <w:pStyle w:val="aff6"/>
              <w:widowControl/>
              <w:numPr>
                <w:ilvl w:val="1"/>
                <w:numId w:val="12"/>
              </w:numPr>
              <w:spacing w:after="120"/>
              <w:ind w:left="1440" w:firstLineChars="0"/>
              <w:jc w:val="left"/>
              <w:rPr>
                <w:szCs w:val="24"/>
                <w:lang w:eastAsia="zh-CN"/>
              </w:rPr>
            </w:pPr>
            <w:r w:rsidRPr="000A29C5">
              <w:rPr>
                <w:szCs w:val="24"/>
                <w:lang w:eastAsia="zh-CN"/>
              </w:rPr>
              <w:t xml:space="preserve">To discuss the following aspects </w:t>
            </w:r>
          </w:p>
          <w:p w14:paraId="6B24B3A3" w14:textId="77777777" w:rsidR="00451F3E" w:rsidRPr="000A29C5" w:rsidRDefault="00451F3E" w:rsidP="00451F3E">
            <w:pPr>
              <w:pStyle w:val="aff6"/>
              <w:widowControl/>
              <w:numPr>
                <w:ilvl w:val="2"/>
                <w:numId w:val="12"/>
              </w:numPr>
              <w:spacing w:after="120"/>
              <w:ind w:left="2376" w:firstLineChars="0"/>
              <w:jc w:val="left"/>
              <w:rPr>
                <w:szCs w:val="24"/>
                <w:lang w:eastAsia="zh-CN"/>
              </w:rPr>
            </w:pPr>
            <w:r w:rsidRPr="000A29C5">
              <w:rPr>
                <w:szCs w:val="24"/>
                <w:lang w:eastAsia="zh-CN"/>
              </w:rPr>
              <w:t>Whether to have separate UE capabilities for scenario 1 and scenario 2</w:t>
            </w:r>
          </w:p>
          <w:p w14:paraId="55BC470A" w14:textId="439A58E0" w:rsidR="003F3E4F" w:rsidRPr="00451F3E" w:rsidRDefault="00451F3E" w:rsidP="00451F3E">
            <w:pPr>
              <w:pStyle w:val="aff6"/>
              <w:widowControl/>
              <w:numPr>
                <w:ilvl w:val="2"/>
                <w:numId w:val="12"/>
              </w:numPr>
              <w:spacing w:after="120"/>
              <w:ind w:left="2376" w:firstLineChars="0"/>
              <w:jc w:val="left"/>
              <w:rPr>
                <w:szCs w:val="24"/>
                <w:lang w:eastAsia="zh-CN"/>
              </w:rPr>
            </w:pPr>
            <w:r w:rsidRPr="000A29C5">
              <w:rPr>
                <w:rFonts w:hint="eastAsia"/>
                <w:szCs w:val="24"/>
                <w:lang w:eastAsia="zh-CN"/>
              </w:rPr>
              <w:t>W</w:t>
            </w:r>
            <w:r w:rsidRPr="000A29C5">
              <w:rPr>
                <w:szCs w:val="24"/>
                <w:lang w:eastAsia="zh-CN"/>
              </w:rPr>
              <w:t>hether to indicate multiple values of fixed extension capability</w:t>
            </w:r>
          </w:p>
        </w:tc>
      </w:tr>
    </w:tbl>
    <w:p w14:paraId="5902A5E6" w14:textId="20E16BAE" w:rsidR="009373FE" w:rsidRDefault="00F72EAC" w:rsidP="008575E4">
      <w:pPr>
        <w:jc w:val="both"/>
      </w:pPr>
      <w:r>
        <w:lastRenderedPageBreak/>
        <w:t xml:space="preserve">In this contribution, we would like to </w:t>
      </w:r>
      <w:r w:rsidR="00CD663B">
        <w:t>share</w:t>
      </w:r>
      <w:r w:rsidR="000E5ACA">
        <w:t xml:space="preserve"> our views on this topic </w:t>
      </w:r>
      <w:r w:rsidR="0030111F">
        <w:t xml:space="preserve">concentrating on </w:t>
      </w:r>
      <w:r w:rsidR="008575E4">
        <w:t xml:space="preserve">the </w:t>
      </w:r>
      <w:r w:rsidR="002F4013">
        <w:t>most controversial issues</w:t>
      </w:r>
      <w:r w:rsidR="008575E4">
        <w:t>.</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lastRenderedPageBreak/>
        <w:t>Discussion</w:t>
      </w:r>
    </w:p>
    <w:p w14:paraId="6D544D3F" w14:textId="7CF9E13A" w:rsidR="00966E87" w:rsidRPr="00AF3D39" w:rsidRDefault="00AF3D39" w:rsidP="00585305">
      <w:pPr>
        <w:pStyle w:val="2"/>
        <w:numPr>
          <w:ilvl w:val="0"/>
          <w:numId w:val="0"/>
        </w:numPr>
        <w:spacing w:after="240"/>
        <w:rPr>
          <w:sz w:val="28"/>
        </w:rPr>
      </w:pPr>
      <w:r w:rsidRPr="00AF3D39">
        <w:rPr>
          <w:sz w:val="28"/>
        </w:rPr>
        <w:t xml:space="preserve">2.1 </w:t>
      </w:r>
      <w:r w:rsidR="007C46EF" w:rsidRPr="00AF3D39">
        <w:rPr>
          <w:sz w:val="28"/>
        </w:rPr>
        <w:t>Last pieces of the puzzle</w:t>
      </w:r>
    </w:p>
    <w:p w14:paraId="28044A2C" w14:textId="139D7FD9" w:rsidR="00DA5BE8" w:rsidRDefault="004B7936" w:rsidP="009F4A4B">
      <w:pPr>
        <w:jc w:val="both"/>
      </w:pPr>
      <w:r>
        <w:t>As th</w:t>
      </w:r>
      <w:r w:rsidR="00E73D81">
        <w:t>ose</w:t>
      </w:r>
      <w:r>
        <w:t xml:space="preserve"> </w:t>
      </w:r>
      <w:r w:rsidR="00E73D81">
        <w:t>FFS points are somehow</w:t>
      </w:r>
      <w:r>
        <w:t xml:space="preserve"> interrelated</w:t>
      </w:r>
      <w:r w:rsidR="007A7526">
        <w:t>, we</w:t>
      </w:r>
      <w:r w:rsidR="00E73D81">
        <w:t xml:space="preserve"> should try to </w:t>
      </w:r>
      <w:r w:rsidR="009C448D">
        <w:t xml:space="preserve">start from </w:t>
      </w:r>
      <w:r w:rsidR="00E73D81">
        <w:t xml:space="preserve">the most critical </w:t>
      </w:r>
      <w:r w:rsidR="009C448D">
        <w:t>one</w:t>
      </w:r>
      <w:r w:rsidR="00E73D81">
        <w:t xml:space="preserve">. </w:t>
      </w:r>
      <w:r w:rsidR="00C76B6B">
        <w:t>In essence</w:t>
      </w:r>
      <w:r w:rsidR="00E73D81">
        <w:t>,</w:t>
      </w:r>
      <w:r w:rsidR="00C76B6B">
        <w:t xml:space="preserve"> MPR reduction gain is mainly provided by the relaxation of OOB requirements, what kind of IBE requirements apply to the extended CBW </w:t>
      </w:r>
      <w:r w:rsidR="00035522">
        <w:t xml:space="preserve">actually </w:t>
      </w:r>
      <w:r w:rsidR="00C76B6B">
        <w:t>play a less important role</w:t>
      </w:r>
      <w:r w:rsidR="009C448D">
        <w:t xml:space="preserve"> because IBE normally is not the bottleneck for meeting Inner MPR</w:t>
      </w:r>
      <w:r w:rsidR="006E38AA">
        <w:t xml:space="preserve"> with target waveform</w:t>
      </w:r>
      <w:r w:rsidR="00C76B6B">
        <w:t>.</w:t>
      </w:r>
      <w:r w:rsidR="005E621F">
        <w:t xml:space="preserve"> </w:t>
      </w:r>
      <w:r w:rsidR="00596592">
        <w:t>In this sense</w:t>
      </w:r>
      <w:r w:rsidR="00F3133E">
        <w:t xml:space="preserve">, </w:t>
      </w:r>
      <w:r w:rsidR="005E621F">
        <w:t>CBW based extension</w:t>
      </w:r>
      <w:r w:rsidR="009F4A4B">
        <w:t xml:space="preserve"> is a bit more straightforward than RB based extension because there is no need to </w:t>
      </w:r>
      <w:r w:rsidR="00423CC4">
        <w:t>worry about</w:t>
      </w:r>
      <w:r w:rsidR="009F4A4B">
        <w:t xml:space="preserve"> the guard band</w:t>
      </w:r>
      <w:r w:rsidR="005C329E">
        <w:t xml:space="preserve"> for extended CBW anymore. </w:t>
      </w:r>
      <w:r w:rsidR="00423CC4">
        <w:t xml:space="preserve">But for </w:t>
      </w:r>
      <w:r w:rsidR="00A00A76">
        <w:t xml:space="preserve">RB based indication, </w:t>
      </w:r>
      <w:r w:rsidR="00DA5BE8">
        <w:t xml:space="preserve">UE also needs to know the guard band for extended CBW in order to figure out where </w:t>
      </w:r>
      <w:r w:rsidR="005C329E">
        <w:t>to apply the shifted OOB.</w:t>
      </w:r>
    </w:p>
    <w:p w14:paraId="262EBA8A" w14:textId="67B754D8" w:rsidR="00DA5BE8" w:rsidRDefault="005C329E" w:rsidP="005C329E">
      <w:pPr>
        <w:jc w:val="center"/>
      </w:pPr>
      <w:r>
        <w:rPr>
          <w:noProof/>
          <w:lang w:val="en-US"/>
        </w:rPr>
        <w:drawing>
          <wp:inline distT="0" distB="0" distL="0" distR="0" wp14:anchorId="6F03EE28" wp14:editId="5402F074">
            <wp:extent cx="1812250" cy="1362439"/>
            <wp:effectExtent l="0" t="0" r="0" b="0"/>
            <wp:docPr id="2" name="图片 2" descr="C:\Users\g00506521\AppData\Roaming\eSpace_Desktop\UserData\g00506521\imagefiles\e0f74255-8ac0-4bae-9209-d8b4cea52a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g00506521\AppData\Roaming\eSpace_Desktop\UserData\g00506521\imagefiles\e0f74255-8ac0-4bae-9209-d8b4cea52aea.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6917" cy="1373465"/>
                    </a:xfrm>
                    <a:prstGeom prst="rect">
                      <a:avLst/>
                    </a:prstGeom>
                    <a:noFill/>
                    <a:ln>
                      <a:noFill/>
                    </a:ln>
                  </pic:spPr>
                </pic:pic>
              </a:graphicData>
            </a:graphic>
          </wp:inline>
        </w:drawing>
      </w:r>
    </w:p>
    <w:p w14:paraId="488B7C7B" w14:textId="053933A5" w:rsidR="005C329E" w:rsidRPr="0016604E" w:rsidRDefault="005C329E" w:rsidP="005C329E">
      <w:pPr>
        <w:jc w:val="center"/>
        <w:rPr>
          <w:b/>
        </w:rPr>
      </w:pPr>
      <w:r w:rsidRPr="0016604E">
        <w:rPr>
          <w:b/>
        </w:rPr>
        <w:t>Figure 1. UE PSD with 100MHz transmitting bandwidth</w:t>
      </w:r>
    </w:p>
    <w:p w14:paraId="69B6FCF9" w14:textId="56DB8C7B" w:rsidR="00DA5BE8" w:rsidRDefault="0016604E" w:rsidP="009F4A4B">
      <w:pPr>
        <w:jc w:val="both"/>
      </w:pPr>
      <w:r>
        <w:t xml:space="preserve">From the above figure, it can be observed that the emissions in adjacent channel exhibit a roll-off rather than upturned trend as the frequency moves away from the centre. </w:t>
      </w:r>
      <w:r w:rsidR="00B55928">
        <w:t xml:space="preserve">Therefore, the emission leakage to the adjacent channel would depend largely on the applied requirements for the near frequency of the UE CBW. Since </w:t>
      </w:r>
      <w:r>
        <w:t>RAN4 already agreed that the e</w:t>
      </w:r>
      <w:r w:rsidRPr="000A29C5">
        <w:rPr>
          <w:szCs w:val="24"/>
        </w:rPr>
        <w:t xml:space="preserve">xtended IBE can be applied in the </w:t>
      </w:r>
      <w:r>
        <w:rPr>
          <w:szCs w:val="24"/>
        </w:rPr>
        <w:t>legacy guard band, how to define the guard band for the extended CBW becomes insignificant</w:t>
      </w:r>
      <w:r w:rsidR="00B55928">
        <w:rPr>
          <w:szCs w:val="24"/>
        </w:rPr>
        <w:t>.</w:t>
      </w:r>
      <w:r>
        <w:rPr>
          <w:szCs w:val="24"/>
        </w:rPr>
        <w:t xml:space="preserve"> </w:t>
      </w:r>
      <w:r w:rsidR="008D6FBA">
        <w:t>In conclusion, we have the following proposal.</w:t>
      </w:r>
    </w:p>
    <w:p w14:paraId="2C13C92E" w14:textId="54036610" w:rsidR="00DA5BE8" w:rsidRDefault="00DA5BE8" w:rsidP="009F4A4B">
      <w:pPr>
        <w:jc w:val="both"/>
      </w:pPr>
      <w:r>
        <w:rPr>
          <w:b/>
          <w:i/>
        </w:rPr>
        <w:t>Proposal</w:t>
      </w:r>
      <w:r w:rsidRPr="00511346">
        <w:rPr>
          <w:b/>
          <w:i/>
        </w:rPr>
        <w:t xml:space="preserve"> </w:t>
      </w:r>
      <w:r>
        <w:rPr>
          <w:b/>
          <w:i/>
        </w:rPr>
        <w:t>1</w:t>
      </w:r>
      <w:r w:rsidRPr="00511346">
        <w:rPr>
          <w:b/>
          <w:i/>
        </w:rPr>
        <w:t>:</w:t>
      </w:r>
      <w:r>
        <w:rPr>
          <w:b/>
          <w:i/>
        </w:rPr>
        <w:t xml:space="preserve"> </w:t>
      </w:r>
      <w:r w:rsidR="00741C93">
        <w:rPr>
          <w:b/>
          <w:i/>
        </w:rPr>
        <w:t>T</w:t>
      </w:r>
      <w:r>
        <w:rPr>
          <w:b/>
          <w:i/>
        </w:rPr>
        <w:t xml:space="preserve">he limited number of fixed values smaller than the </w:t>
      </w:r>
      <w:r w:rsidRPr="00A00A76">
        <w:rPr>
          <w:b/>
          <w:i/>
        </w:rPr>
        <w:t>0.5*</w:t>
      </w:r>
      <w:r>
        <w:rPr>
          <w:b/>
          <w:i/>
        </w:rPr>
        <w:t xml:space="preserve">UE </w:t>
      </w:r>
      <w:r w:rsidRPr="00A00A76">
        <w:rPr>
          <w:b/>
          <w:i/>
        </w:rPr>
        <w:t>CBW</w:t>
      </w:r>
      <w:r w:rsidR="00741C93">
        <w:rPr>
          <w:b/>
          <w:i/>
        </w:rPr>
        <w:t>/</w:t>
      </w:r>
      <w:r w:rsidR="00741C93" w:rsidRPr="00A00A76">
        <w:rPr>
          <w:b/>
          <w:i/>
          <w:szCs w:val="21"/>
        </w:rPr>
        <w:t>N</w:t>
      </w:r>
      <w:r w:rsidR="00741C93" w:rsidRPr="00A00A76">
        <w:rPr>
          <w:b/>
          <w:i/>
          <w:szCs w:val="21"/>
          <w:vertAlign w:val="subscript"/>
        </w:rPr>
        <w:t>RB</w:t>
      </w:r>
      <w:r>
        <w:rPr>
          <w:b/>
          <w:i/>
        </w:rPr>
        <w:t xml:space="preserve"> shall be selected from Table 5.3.2-1 in TS 38.101-1, assuming the same SCS as the one configured for the UE CBW.</w:t>
      </w:r>
    </w:p>
    <w:p w14:paraId="1F1C70E0" w14:textId="74DD0F9B" w:rsidR="00741C93" w:rsidRDefault="00741C93" w:rsidP="009F4A4B">
      <w:pPr>
        <w:jc w:val="both"/>
        <w:rPr>
          <w:b/>
          <w:i/>
        </w:rPr>
      </w:pPr>
      <w:r>
        <w:rPr>
          <w:b/>
          <w:i/>
        </w:rPr>
        <w:t>Proposal</w:t>
      </w:r>
      <w:r w:rsidRPr="00511346">
        <w:rPr>
          <w:b/>
          <w:i/>
        </w:rPr>
        <w:t xml:space="preserve"> </w:t>
      </w:r>
      <w:r>
        <w:rPr>
          <w:b/>
          <w:i/>
        </w:rPr>
        <w:t>2</w:t>
      </w:r>
      <w:r w:rsidRPr="00511346">
        <w:rPr>
          <w:b/>
          <w:i/>
        </w:rPr>
        <w:t>:</w:t>
      </w:r>
      <w:r>
        <w:rPr>
          <w:b/>
          <w:i/>
        </w:rPr>
        <w:t xml:space="preserve"> Since the extended RBs are </w:t>
      </w:r>
      <w:r w:rsidR="0093176F">
        <w:rPr>
          <w:b/>
          <w:i/>
        </w:rPr>
        <w:t xml:space="preserve">allocated from </w:t>
      </w:r>
      <w:r>
        <w:rPr>
          <w:b/>
          <w:i/>
        </w:rPr>
        <w:t xml:space="preserve">the </w:t>
      </w:r>
      <w:r w:rsidR="0093176F">
        <w:rPr>
          <w:b/>
          <w:i/>
        </w:rPr>
        <w:t xml:space="preserve">legacy </w:t>
      </w:r>
      <w:r>
        <w:rPr>
          <w:b/>
          <w:i/>
        </w:rPr>
        <w:t xml:space="preserve">guard band, </w:t>
      </w:r>
      <w:r w:rsidR="0093176F">
        <w:rPr>
          <w:b/>
          <w:i/>
        </w:rPr>
        <w:t>t</w:t>
      </w:r>
      <w:r>
        <w:rPr>
          <w:b/>
          <w:i/>
        </w:rPr>
        <w:t xml:space="preserve">he </w:t>
      </w:r>
      <w:r w:rsidR="0093176F">
        <w:rPr>
          <w:b/>
          <w:i/>
        </w:rPr>
        <w:t xml:space="preserve">guard band for the extended CBW </w:t>
      </w:r>
      <w:r w:rsidR="00912687">
        <w:rPr>
          <w:b/>
          <w:i/>
        </w:rPr>
        <w:t>GB</w:t>
      </w:r>
      <w:r w:rsidR="00912687" w:rsidRPr="00912687">
        <w:rPr>
          <w:b/>
          <w:i/>
          <w:vertAlign w:val="subscript"/>
        </w:rPr>
        <w:t>ext</w:t>
      </w:r>
      <w:r w:rsidR="00912687">
        <w:rPr>
          <w:b/>
          <w:i/>
        </w:rPr>
        <w:t xml:space="preserve"> = GB</w:t>
      </w:r>
      <w:r w:rsidR="00912687" w:rsidRPr="00912687">
        <w:rPr>
          <w:b/>
          <w:i/>
          <w:vertAlign w:val="subscript"/>
        </w:rPr>
        <w:t>1</w:t>
      </w:r>
      <w:r w:rsidR="00912687">
        <w:rPr>
          <w:b/>
          <w:i/>
        </w:rPr>
        <w:t>+GB</w:t>
      </w:r>
      <w:r w:rsidR="00912687" w:rsidRPr="00912687">
        <w:rPr>
          <w:b/>
          <w:i/>
          <w:vertAlign w:val="subscript"/>
        </w:rPr>
        <w:t>2</w:t>
      </w:r>
      <w:r w:rsidR="00912687">
        <w:rPr>
          <w:b/>
          <w:i/>
        </w:rPr>
        <w:t>, where GB</w:t>
      </w:r>
      <w:r w:rsidR="00912687" w:rsidRPr="00912687">
        <w:rPr>
          <w:b/>
          <w:i/>
          <w:vertAlign w:val="subscript"/>
        </w:rPr>
        <w:t>1</w:t>
      </w:r>
      <w:r w:rsidR="00912687">
        <w:rPr>
          <w:b/>
          <w:i/>
        </w:rPr>
        <w:t xml:space="preserve"> is the </w:t>
      </w:r>
      <w:r w:rsidR="0093176F">
        <w:rPr>
          <w:b/>
          <w:i/>
        </w:rPr>
        <w:t xml:space="preserve">guard band for the UE CBW and </w:t>
      </w:r>
      <w:r w:rsidR="00912687">
        <w:rPr>
          <w:b/>
          <w:i/>
        </w:rPr>
        <w:t>GB</w:t>
      </w:r>
      <w:r w:rsidR="00912687" w:rsidRPr="00912687">
        <w:rPr>
          <w:b/>
          <w:i/>
          <w:vertAlign w:val="subscript"/>
        </w:rPr>
        <w:t>2</w:t>
      </w:r>
      <w:r w:rsidR="00912687">
        <w:rPr>
          <w:b/>
          <w:i/>
        </w:rPr>
        <w:t xml:space="preserve"> is </w:t>
      </w:r>
      <w:r w:rsidR="0093176F">
        <w:rPr>
          <w:b/>
          <w:i/>
        </w:rPr>
        <w:t xml:space="preserve">the guard band defined for the channel bandwidth </w:t>
      </w:r>
      <w:r w:rsidR="00912687">
        <w:rPr>
          <w:b/>
          <w:i/>
        </w:rPr>
        <w:t>corresponding to the extended CBW</w:t>
      </w:r>
      <w:r w:rsidR="0093176F">
        <w:rPr>
          <w:b/>
          <w:i/>
        </w:rPr>
        <w:t>.</w:t>
      </w:r>
    </w:p>
    <w:p w14:paraId="044F43B3" w14:textId="77777777" w:rsidR="001953E5" w:rsidRDefault="001953E5" w:rsidP="001953E5">
      <w:pPr>
        <w:jc w:val="both"/>
      </w:pPr>
      <w:r>
        <w:t xml:space="preserve">Regarding how to get the actual </w:t>
      </w:r>
      <w:r w:rsidRPr="00992112">
        <w:t>N</w:t>
      </w:r>
      <w:r w:rsidRPr="00992112">
        <w:rPr>
          <w:vertAlign w:val="subscript"/>
        </w:rPr>
        <w:t>RB</w:t>
      </w:r>
      <w:r>
        <w:t xml:space="preserve"> which is the input for new Inner/Outer allocations determination, a straightforward solution would be referring to the same table, i.e. </w:t>
      </w:r>
      <w:r w:rsidRPr="00A61CC9">
        <w:t>Table 5.3.2-1 in TS 38.101-1</w:t>
      </w:r>
      <w:r>
        <w:t xml:space="preserve">, as we proposed for extended CBW. Hence the function for deriving total </w:t>
      </w:r>
      <w:r w:rsidRPr="00992112">
        <w:t>N</w:t>
      </w:r>
      <w:r w:rsidRPr="00992112">
        <w:rPr>
          <w:vertAlign w:val="subscript"/>
        </w:rPr>
        <w:t>RB</w:t>
      </w:r>
      <w:r>
        <w:t xml:space="preserve"> can be replaced to the following one:</w:t>
      </w:r>
    </w:p>
    <w:p w14:paraId="6FE4CFDD" w14:textId="77777777" w:rsidR="001953E5" w:rsidRDefault="00942FC1" w:rsidP="001953E5">
      <w:pPr>
        <w:jc w:val="cente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1953E5">
        <w:t>,</w:t>
      </w:r>
    </w:p>
    <w:p w14:paraId="38074713" w14:textId="77777777" w:rsidR="001953E5" w:rsidRDefault="001953E5" w:rsidP="001953E5">
      <w:pPr>
        <w:jc w:val="both"/>
      </w:pPr>
      <w:r>
        <w:t xml:space="preserve">where </w:t>
      </w:r>
      <m:oMath>
        <m:sSub>
          <m:sSubPr>
            <m:ctrlPr>
              <w:rPr>
                <w:rFonts w:ascii="Cambria Math" w:hAnsi="Cambria Math"/>
              </w:rPr>
            </m:ctrlPr>
          </m:sSubPr>
          <m:e>
            <m:r>
              <w:rPr>
                <w:rFonts w:ascii="Cambria Math" w:hAnsi="Cambria Math"/>
              </w:rPr>
              <m:t>N</m:t>
            </m:r>
          </m:e>
          <m:sub>
            <m:r>
              <w:rPr>
                <w:rFonts w:ascii="Cambria Math" w:hAnsi="Cambria Math"/>
              </w:rPr>
              <m:t>extended</m:t>
            </m:r>
          </m:sub>
        </m:sSub>
        <m:r>
          <w:rPr>
            <w:rFonts w:ascii="Cambria Math" w:hAnsi="Cambria Math"/>
          </w:rPr>
          <m:t xml:space="preserve"> </m:t>
        </m:r>
      </m:oMath>
      <w:r>
        <w:t xml:space="preserve">is the maximum transmission bandwidth configuration of the extended CBW corresponding to the length of the extended CBW, expresses in MHz, configured by network and the subcarrier spacing of this component carrier. The rest of the suffix is to distinguish the extended CBW at the lower frequency side from the higher one.   </w:t>
      </w:r>
    </w:p>
    <w:p w14:paraId="0A3E6C10" w14:textId="77777777" w:rsidR="001953E5" w:rsidRDefault="001953E5" w:rsidP="001953E5">
      <w:pPr>
        <w:jc w:val="both"/>
      </w:pPr>
      <w:r>
        <w:rPr>
          <w:b/>
          <w:i/>
        </w:rPr>
        <w:t>Proposal</w:t>
      </w:r>
      <w:r w:rsidRPr="00511346">
        <w:rPr>
          <w:b/>
          <w:i/>
        </w:rPr>
        <w:t xml:space="preserve"> </w:t>
      </w:r>
      <w:r>
        <w:rPr>
          <w:b/>
          <w:i/>
        </w:rPr>
        <w:t>3</w:t>
      </w:r>
      <w:r w:rsidRPr="00511346">
        <w:rPr>
          <w:b/>
          <w:i/>
        </w:rPr>
        <w:t>:</w:t>
      </w:r>
      <w:r>
        <w:rPr>
          <w:b/>
          <w:i/>
        </w:rPr>
        <w:t xml:space="preserve"> </w:t>
      </w:r>
      <w:r w:rsidRPr="00AA3D8F">
        <w:rPr>
          <w:b/>
          <w:i/>
        </w:rPr>
        <w:t xml:space="preserve">Adopt following equation for deriving the total maximum transmission bandwidth configuration,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Pr="00AA3D8F">
        <w:rPr>
          <w:b/>
          <w:i/>
        </w:rPr>
        <w:t xml:space="preserve"> is the maximum transmission bandwidth configuration corresponding to the subcarrier spacing of the component carrier and the extended CBW</w:t>
      </w:r>
      <w:r>
        <w:rPr>
          <w:b/>
          <w:i/>
        </w:rPr>
        <w:t>, expresses in MHz,</w:t>
      </w:r>
      <w:r w:rsidRPr="00AA3D8F">
        <w:rPr>
          <w:b/>
          <w:i/>
        </w:rPr>
        <w:t xml:space="preserve"> </w:t>
      </w:r>
      <w:r>
        <w:rPr>
          <w:b/>
          <w:i/>
        </w:rPr>
        <w:t>located at lower or higher frequency side, respectively.</w:t>
      </w:r>
      <w:r>
        <w:t xml:space="preserve"> </w:t>
      </w:r>
      <w:r>
        <w:rPr>
          <w:i/>
        </w:rPr>
        <w:t xml:space="preserve"> </w:t>
      </w:r>
    </w:p>
    <w:p w14:paraId="17C45238" w14:textId="77777777" w:rsidR="001953E5" w:rsidRPr="00AA3D8F" w:rsidRDefault="00942FC1" w:rsidP="001953E5">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6192EEDB" w14:textId="77777777" w:rsidR="001953E5" w:rsidRDefault="001953E5" w:rsidP="001953E5">
      <w:pPr>
        <w:jc w:val="both"/>
      </w:pPr>
      <w:r>
        <w:t>For better illustration, we can provide an example as:</w:t>
      </w:r>
    </w:p>
    <w:p w14:paraId="5CE23075" w14:textId="77777777" w:rsidR="001953E5" w:rsidRPr="000869D1" w:rsidRDefault="001953E5" w:rsidP="001953E5">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The assigned UE CBW is 2</w:t>
      </w:r>
      <w:r w:rsidRPr="0028058C">
        <w:rPr>
          <w:rFonts w:ascii="Times New Roman" w:hAnsi="Times New Roman"/>
          <w:kern w:val="0"/>
          <w:sz w:val="20"/>
          <w:szCs w:val="20"/>
          <w:lang w:val="en-GB" w:eastAsia="zh-CN"/>
        </w:rPr>
        <w:t>0MHz with 30kHz SCS</w:t>
      </w:r>
    </w:p>
    <w:p w14:paraId="6C69DDBB" w14:textId="77777777" w:rsidR="001953E5" w:rsidRPr="000869D1" w:rsidRDefault="001953E5" w:rsidP="001953E5">
      <w:pPr>
        <w:pStyle w:val="aff6"/>
        <w:numPr>
          <w:ilvl w:val="0"/>
          <w:numId w:val="30"/>
        </w:numPr>
        <w:ind w:left="284" w:firstLineChars="0" w:hanging="284"/>
        <w:rPr>
          <w:rFonts w:ascii="Times New Roman" w:hAnsi="Times New Roman"/>
          <w:b/>
          <w:i/>
          <w:kern w:val="0"/>
          <w:sz w:val="20"/>
          <w:szCs w:val="20"/>
          <w:lang w:val="en-GB" w:eastAsia="zh-CN"/>
        </w:rPr>
      </w:pPr>
      <w:r>
        <w:rPr>
          <w:rFonts w:ascii="Times New Roman" w:hAnsi="Times New Roman"/>
          <w:kern w:val="0"/>
          <w:sz w:val="20"/>
          <w:szCs w:val="20"/>
          <w:lang w:val="en-GB" w:eastAsia="zh-CN"/>
        </w:rPr>
        <w:t xml:space="preserve">Both </w:t>
      </w:r>
      <w:r w:rsidRPr="000869D1">
        <w:rPr>
          <w:rFonts w:ascii="Times New Roman" w:hAnsi="Times New Roman"/>
          <w:sz w:val="20"/>
          <w:szCs w:val="20"/>
        </w:rPr>
        <w:t xml:space="preserve">lower </w:t>
      </w:r>
      <w:r>
        <w:rPr>
          <w:rFonts w:ascii="Times New Roman" w:hAnsi="Times New Roman"/>
          <w:sz w:val="20"/>
          <w:szCs w:val="20"/>
        </w:rPr>
        <w:t xml:space="preserve">and higher </w:t>
      </w:r>
      <w:r w:rsidRPr="000869D1">
        <w:rPr>
          <w:rFonts w:ascii="Times New Roman" w:hAnsi="Times New Roman"/>
          <w:sz w:val="20"/>
          <w:szCs w:val="20"/>
        </w:rPr>
        <w:t xml:space="preserve">extended CBW </w:t>
      </w:r>
      <w:r>
        <w:rPr>
          <w:rFonts w:ascii="Times New Roman" w:hAnsi="Times New Roman"/>
          <w:sz w:val="20"/>
          <w:szCs w:val="20"/>
        </w:rPr>
        <w:t>are</w:t>
      </w:r>
      <w:r w:rsidRPr="000869D1">
        <w:rPr>
          <w:rFonts w:ascii="Times New Roman" w:hAnsi="Times New Roman"/>
          <w:sz w:val="20"/>
          <w:szCs w:val="20"/>
        </w:rPr>
        <w:t xml:space="preserve"> configured as </w:t>
      </w:r>
      <w:r>
        <w:rPr>
          <w:rFonts w:ascii="Times New Roman" w:hAnsi="Times New Roman"/>
          <w:sz w:val="20"/>
          <w:szCs w:val="20"/>
        </w:rPr>
        <w:t>1</w:t>
      </w:r>
      <w:r w:rsidRPr="000869D1">
        <w:rPr>
          <w:rFonts w:ascii="Times New Roman" w:hAnsi="Times New Roman"/>
          <w:sz w:val="20"/>
          <w:szCs w:val="20"/>
        </w:rPr>
        <w:t>0MHz</w:t>
      </w:r>
    </w:p>
    <w:p w14:paraId="346C37FC" w14:textId="77777777" w:rsidR="001953E5" w:rsidRPr="000869D1" w:rsidRDefault="001953E5" w:rsidP="001953E5">
      <w:pPr>
        <w:jc w:val="both"/>
        <w:rPr>
          <w:b/>
          <w:i/>
        </w:rPr>
      </w:pPr>
      <w:r>
        <w:t>T</w:t>
      </w:r>
      <w:r w:rsidRPr="000869D1">
        <w:t xml:space="preserve">hen </w:t>
      </w:r>
      <m:oMath>
        <m:sSub>
          <m:sSubPr>
            <m:ctrlPr>
              <w:rPr>
                <w:rFonts w:ascii="Cambria Math" w:hAnsi="Cambria Math"/>
              </w:rPr>
            </m:ctrlPr>
          </m:sSubPr>
          <m:e>
            <m:r>
              <w:rPr>
                <w:rFonts w:ascii="Cambria Math" w:hAnsi="Cambria Math"/>
              </w:rPr>
              <m:t>N'</m:t>
            </m:r>
          </m:e>
          <m:sub>
            <m:r>
              <w:rPr>
                <w:rFonts w:ascii="Cambria Math" w:hAnsi="Cambria Math"/>
              </w:rPr>
              <m:t>RB</m:t>
            </m:r>
          </m:sub>
        </m:sSub>
      </m:oMath>
      <w:r w:rsidRPr="000869D1">
        <w:t xml:space="preserve"> would be </w:t>
      </w:r>
      <w:r>
        <w:t>24</w:t>
      </w:r>
      <w:r w:rsidRPr="000869D1">
        <w:t>+</w:t>
      </w:r>
      <w:r>
        <w:t>51</w:t>
      </w:r>
      <w:r w:rsidRPr="000869D1">
        <w:t>+</w:t>
      </w:r>
      <w:r>
        <w:t>24</w:t>
      </w:r>
      <w:r w:rsidRPr="000869D1">
        <w:t>=</w:t>
      </w:r>
      <w:r>
        <w:t xml:space="preserve">99 (which is not the </w:t>
      </w: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=106</m:t>
        </m:r>
      </m:oMath>
      <w:r w:rsidRPr="000869D1">
        <w:t xml:space="preserve"> </w:t>
      </w:r>
      <w:r>
        <w:t xml:space="preserve">defined for 40MHz). </w:t>
      </w:r>
      <w:r w:rsidRPr="00CB6E1F">
        <w:rPr>
          <w:highlight w:val="yellow"/>
        </w:rPr>
        <w:t>Then actually the UE</w:t>
      </w:r>
      <w:r>
        <w:rPr>
          <w:highlight w:val="yellow"/>
        </w:rPr>
        <w:t xml:space="preserve"> would </w:t>
      </w:r>
      <w:r w:rsidRPr="00CB6E1F">
        <w:rPr>
          <w:highlight w:val="yellow"/>
        </w:rPr>
        <w:t xml:space="preserve">be exempted on some </w:t>
      </w:r>
      <w:r>
        <w:rPr>
          <w:highlight w:val="yellow"/>
        </w:rPr>
        <w:t>RB allocations</w:t>
      </w:r>
      <w:r w:rsidRPr="00CB6E1F">
        <w:rPr>
          <w:highlight w:val="yellow"/>
        </w:rPr>
        <w:t xml:space="preserve"> in a way to still apply the Outer MPR</w:t>
      </w:r>
      <w:r>
        <w:t xml:space="preserve">. </w:t>
      </w:r>
    </w:p>
    <w:p w14:paraId="36AC8B80" w14:textId="77777777" w:rsidR="001953E5" w:rsidRPr="0008624B" w:rsidRDefault="001953E5" w:rsidP="001953E5">
      <w:pPr>
        <w:jc w:val="center"/>
      </w:pPr>
      <w:r>
        <w:rPr>
          <w:noProof/>
          <w:lang w:val="en-US"/>
        </w:rPr>
        <w:lastRenderedPageBreak/>
        <w:drawing>
          <wp:inline distT="0" distB="0" distL="0" distR="0" wp14:anchorId="39672469" wp14:editId="44ECAAA8">
            <wp:extent cx="3091807" cy="2673043"/>
            <wp:effectExtent l="19050" t="19050" r="1397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01585" cy="2681497"/>
                    </a:xfrm>
                    <a:prstGeom prst="rect">
                      <a:avLst/>
                    </a:prstGeom>
                    <a:ln w="12700">
                      <a:solidFill>
                        <a:schemeClr val="tx1"/>
                      </a:solidFill>
                    </a:ln>
                  </pic:spPr>
                </pic:pic>
              </a:graphicData>
            </a:graphic>
          </wp:inline>
        </w:drawing>
      </w:r>
    </w:p>
    <w:p w14:paraId="147075E2" w14:textId="4CA2C8C0" w:rsidR="001953E5" w:rsidRDefault="001953E5" w:rsidP="001953E5">
      <w:pPr>
        <w:jc w:val="center"/>
      </w:pPr>
      <w:r>
        <w:rPr>
          <w:b/>
        </w:rPr>
        <w:t xml:space="preserve">Figure 2. Example on how to determine the new Inner RB allocations with configured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oMath>
    </w:p>
    <w:p w14:paraId="21BC1F00" w14:textId="779D672F" w:rsidR="00412F22" w:rsidRDefault="002B459E" w:rsidP="00E04407">
      <w:pPr>
        <w:jc w:val="both"/>
      </w:pPr>
      <w:r>
        <w:t xml:space="preserve">As to how to derive the new Inner region, following method to accommodate both symmetric and asymmetric </w:t>
      </w:r>
      <w:r w:rsidR="00F4425D">
        <w:t>is proposed.</w:t>
      </w:r>
    </w:p>
    <w:p w14:paraId="48FDFC65" w14:textId="67C539AC" w:rsidR="00412F22" w:rsidRPr="00AC40B4" w:rsidRDefault="00F4425D" w:rsidP="00AC40B4">
      <w:pPr>
        <w:pStyle w:val="aff6"/>
        <w:numPr>
          <w:ilvl w:val="0"/>
          <w:numId w:val="42"/>
        </w:numPr>
        <w:ind w:firstLineChars="0"/>
        <w:rPr>
          <w:rFonts w:ascii="Times New Roman" w:hAnsi="Times New Roman"/>
          <w:sz w:val="20"/>
        </w:rPr>
      </w:pPr>
      <w:r w:rsidRPr="00AC40B4">
        <w:rPr>
          <w:rFonts w:ascii="Times New Roman" w:hAnsi="Times New Roman"/>
          <w:b/>
          <w:sz w:val="20"/>
        </w:rPr>
        <w:t>Step 1</w:t>
      </w:r>
      <w:r w:rsidRPr="00AC40B4">
        <w:rPr>
          <w:rFonts w:ascii="Times New Roman" w:hAnsi="Times New Roman"/>
          <w:sz w:val="20"/>
        </w:rPr>
        <w:t xml:space="preserve"> (legacy specification): For a given RB allocation (RB</w:t>
      </w:r>
      <w:r w:rsidRPr="00AC40B4">
        <w:rPr>
          <w:rFonts w:ascii="Times New Roman" w:hAnsi="Times New Roman"/>
          <w:sz w:val="20"/>
          <w:vertAlign w:val="subscript"/>
        </w:rPr>
        <w:t>Start</w:t>
      </w:r>
      <w:r w:rsidRPr="00AC40B4">
        <w:rPr>
          <w:rFonts w:ascii="Times New Roman" w:hAnsi="Times New Roman"/>
          <w:sz w:val="20"/>
        </w:rPr>
        <w:t>, L</w:t>
      </w:r>
      <w:r w:rsidRPr="00AC40B4">
        <w:rPr>
          <w:rFonts w:ascii="Times New Roman" w:hAnsi="Times New Roman"/>
          <w:sz w:val="20"/>
          <w:vertAlign w:val="subscript"/>
        </w:rPr>
        <w:t>CRB</w:t>
      </w:r>
      <w:r w:rsidRPr="00AC40B4">
        <w:rPr>
          <w:rFonts w:ascii="Times New Roman" w:hAnsi="Times New Roman"/>
          <w:sz w:val="20"/>
        </w:rPr>
        <w:t>), label it as Inner/Outer/Edge according to the legacy definition.</w:t>
      </w:r>
    </w:p>
    <w:p w14:paraId="5556FCA2" w14:textId="77777777" w:rsidR="00AC40B4" w:rsidRPr="00AC40B4" w:rsidRDefault="00F4425D" w:rsidP="00AC40B4">
      <w:pPr>
        <w:pStyle w:val="aff6"/>
        <w:numPr>
          <w:ilvl w:val="0"/>
          <w:numId w:val="42"/>
        </w:numPr>
        <w:ind w:firstLineChars="0"/>
        <w:rPr>
          <w:rFonts w:ascii="Times New Roman" w:hAnsi="Times New Roman"/>
          <w:sz w:val="20"/>
        </w:rPr>
      </w:pPr>
      <w:r w:rsidRPr="00AC40B4">
        <w:rPr>
          <w:rFonts w:ascii="Times New Roman" w:hAnsi="Times New Roman"/>
          <w:b/>
          <w:sz w:val="20"/>
        </w:rPr>
        <w:t>Step 2</w:t>
      </w:r>
      <w:r w:rsidRPr="00AC40B4">
        <w:rPr>
          <w:rFonts w:ascii="Times New Roman" w:hAnsi="Times New Roman"/>
          <w:sz w:val="20"/>
        </w:rPr>
        <w:t xml:space="preserve"> (dedicated for Rel-19 MPR reduction): If this is an Outer RB allocation, </w:t>
      </w:r>
      <w:r w:rsidR="00604276" w:rsidRPr="00AC40B4">
        <w:rPr>
          <w:rFonts w:ascii="Times New Roman" w:hAnsi="Times New Roman"/>
          <w:sz w:val="20"/>
        </w:rPr>
        <w:t xml:space="preserve">below criteria </w:t>
      </w:r>
      <w:r w:rsidR="00AC40B4" w:rsidRPr="00AC40B4">
        <w:rPr>
          <w:rFonts w:ascii="Times New Roman" w:hAnsi="Times New Roman"/>
          <w:sz w:val="20"/>
        </w:rPr>
        <w:t xml:space="preserve">constructed by the extended CBW </w:t>
      </w:r>
      <w:r w:rsidR="00604276" w:rsidRPr="00AC40B4">
        <w:rPr>
          <w:rFonts w:ascii="Times New Roman" w:hAnsi="Times New Roman"/>
          <w:sz w:val="20"/>
        </w:rPr>
        <w:t>step in</w:t>
      </w:r>
      <w:r w:rsidR="00AC40B4" w:rsidRPr="00AC40B4">
        <w:rPr>
          <w:rFonts w:ascii="Times New Roman" w:hAnsi="Times New Roman"/>
          <w:sz w:val="20"/>
        </w:rPr>
        <w:t>.</w:t>
      </w:r>
    </w:p>
    <w:p w14:paraId="244C8112" w14:textId="356C9BB9" w:rsidR="00F4425D" w:rsidRPr="00D32864" w:rsidRDefault="00AC40B4" w:rsidP="00AC40B4">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w:t>
      </w:r>
      <w:r w:rsidRPr="00D32864">
        <w:rPr>
          <w:rFonts w:ascii="Times New Roman" w:hAnsi="Times New Roman"/>
          <w:vertAlign w:val="subscript"/>
        </w:rPr>
        <w:t>_</w:t>
      </w:r>
      <w:r w:rsidRPr="00D32864">
        <w:rPr>
          <w:rFonts w:ascii="Times New Roman" w:hAnsi="Times New Roman"/>
          <w:sz w:val="20"/>
          <w:vertAlign w:val="subscript"/>
        </w:rPr>
        <w:t>Low</w:t>
      </w:r>
      <w:r w:rsidRPr="00D32864">
        <w:rPr>
          <w:rFonts w:ascii="Times New Roman" w:hAnsi="Times New Roman"/>
          <w:sz w:val="20"/>
        </w:rPr>
        <w:t xml:space="preserve"> = max(1, floor(L</w:t>
      </w:r>
      <w:r w:rsidRPr="00D32864">
        <w:rPr>
          <w:rFonts w:ascii="Times New Roman" w:hAnsi="Times New Roman"/>
          <w:sz w:val="20"/>
          <w:vertAlign w:val="subscript"/>
        </w:rPr>
        <w:t>CRB</w:t>
      </w:r>
      <w:r w:rsidRPr="00D32864">
        <w:rPr>
          <w:rFonts w:ascii="Times New Roman" w:hAnsi="Times New Roman"/>
          <w:sz w:val="20"/>
        </w:rPr>
        <w:t>/2)) - N</w:t>
      </w:r>
      <w:r w:rsidRPr="00D32864">
        <w:rPr>
          <w:rFonts w:ascii="Times New Roman" w:hAnsi="Times New Roman"/>
          <w:sz w:val="20"/>
          <w:vertAlign w:val="subscript"/>
        </w:rPr>
        <w:t>RB_low</w:t>
      </w:r>
      <w:r w:rsidR="00881ACE" w:rsidRPr="00D32864">
        <w:rPr>
          <w:rFonts w:ascii="Times New Roman" w:hAnsi="Times New Roman"/>
          <w:sz w:val="20"/>
        </w:rPr>
        <w:t xml:space="preserve">, </w:t>
      </w:r>
      <w:r w:rsidR="00D32864" w:rsidRPr="00D32864">
        <w:rPr>
          <w:rFonts w:ascii="Times New Roman" w:hAnsi="Times New Roman"/>
          <w:sz w:val="20"/>
        </w:rPr>
        <w:t>to translate the RB</w:t>
      </w:r>
      <w:r w:rsidR="00D32864" w:rsidRPr="00D32864">
        <w:rPr>
          <w:rFonts w:ascii="Times New Roman" w:hAnsi="Times New Roman"/>
          <w:sz w:val="20"/>
          <w:vertAlign w:val="subscript"/>
        </w:rPr>
        <w:t>Start</w:t>
      </w:r>
      <w:r w:rsidR="00D32864" w:rsidRPr="00D32864">
        <w:rPr>
          <w:rFonts w:ascii="Times New Roman" w:hAnsi="Times New Roman"/>
          <w:vertAlign w:val="subscript"/>
        </w:rPr>
        <w:t>_</w:t>
      </w:r>
      <w:r w:rsidR="00D32864" w:rsidRPr="00D32864">
        <w:rPr>
          <w:rFonts w:ascii="Times New Roman" w:hAnsi="Times New Roman"/>
          <w:sz w:val="20"/>
          <w:vertAlign w:val="subscript"/>
        </w:rPr>
        <w:t>Low</w:t>
      </w:r>
      <w:r w:rsidR="00D32864" w:rsidRPr="00D32864">
        <w:rPr>
          <w:rFonts w:ascii="Times New Roman" w:hAnsi="Times New Roman"/>
          <w:sz w:val="20"/>
        </w:rPr>
        <w:t xml:space="preserve"> along the</w:t>
      </w:r>
      <w:r w:rsidR="00881ACE" w:rsidRPr="00D32864">
        <w:rPr>
          <w:rFonts w:ascii="Times New Roman" w:hAnsi="Times New Roman"/>
          <w:sz w:val="20"/>
        </w:rPr>
        <w:t xml:space="preserve"> </w:t>
      </w:r>
      <w:r w:rsidR="00692D4A" w:rsidRPr="00D32864">
        <w:rPr>
          <w:rFonts w:ascii="Times New Roman" w:hAnsi="Times New Roman"/>
          <w:sz w:val="20"/>
        </w:rPr>
        <w:t>lower</w:t>
      </w:r>
      <w:r w:rsidR="00881ACE" w:rsidRPr="00D32864">
        <w:rPr>
          <w:rFonts w:ascii="Times New Roman" w:hAnsi="Times New Roman"/>
          <w:sz w:val="20"/>
        </w:rPr>
        <w:t xml:space="preserve"> </w:t>
      </w:r>
      <w:r w:rsidR="00692D4A" w:rsidRPr="00D32864">
        <w:rPr>
          <w:rFonts w:ascii="Times New Roman" w:hAnsi="Times New Roman"/>
          <w:sz w:val="20"/>
        </w:rPr>
        <w:t>side</w:t>
      </w:r>
      <w:r w:rsidR="00881ACE" w:rsidRPr="00D32864">
        <w:rPr>
          <w:rFonts w:ascii="Times New Roman" w:hAnsi="Times New Roman"/>
          <w:sz w:val="20"/>
        </w:rPr>
        <w:t xml:space="preserve"> </w:t>
      </w:r>
    </w:p>
    <w:p w14:paraId="31B8CC82" w14:textId="07D6FA28" w:rsidR="00AC40B4" w:rsidRDefault="00AC40B4" w:rsidP="00AC40B4">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Start_High</w:t>
      </w:r>
      <w:r w:rsidRPr="00D32864">
        <w:rPr>
          <w:rFonts w:ascii="Times New Roman" w:hAnsi="Times New Roman"/>
          <w:sz w:val="20"/>
        </w:rPr>
        <w:t xml:space="preserve"> = N</w:t>
      </w:r>
      <w:r w:rsidRPr="00D32864">
        <w:rPr>
          <w:rFonts w:ascii="Times New Roman" w:hAnsi="Times New Roman"/>
          <w:sz w:val="20"/>
          <w:vertAlign w:val="subscript"/>
        </w:rPr>
        <w:t xml:space="preserve">RB </w:t>
      </w:r>
      <w:r w:rsidRPr="00D32864">
        <w:rPr>
          <w:rFonts w:ascii="Times New Roman" w:hAnsi="Times New Roman"/>
          <w:sz w:val="20"/>
        </w:rPr>
        <w:t>– RB</w:t>
      </w:r>
      <w:r w:rsidRPr="00D32864">
        <w:rPr>
          <w:rFonts w:ascii="Times New Roman" w:hAnsi="Times New Roman"/>
          <w:sz w:val="20"/>
          <w:vertAlign w:val="subscript"/>
        </w:rPr>
        <w:t>Start_Low</w:t>
      </w:r>
      <w:r w:rsidRPr="00D32864">
        <w:rPr>
          <w:rFonts w:ascii="Times New Roman" w:hAnsi="Times New Roman"/>
          <w:sz w:val="20"/>
        </w:rPr>
        <w:t xml:space="preserve"> – L</w:t>
      </w:r>
      <w:r w:rsidRPr="00D32864">
        <w:rPr>
          <w:rFonts w:ascii="Times New Roman" w:hAnsi="Times New Roman"/>
          <w:sz w:val="20"/>
          <w:vertAlign w:val="subscript"/>
        </w:rPr>
        <w:t xml:space="preserve">CRB </w:t>
      </w:r>
      <w:r w:rsidRPr="00D32864">
        <w:rPr>
          <w:rFonts w:ascii="Times New Roman" w:hAnsi="Times New Roman"/>
          <w:sz w:val="20"/>
        </w:rPr>
        <w:t>+ N</w:t>
      </w:r>
      <w:r w:rsidRPr="00D32864">
        <w:rPr>
          <w:rFonts w:ascii="Times New Roman" w:hAnsi="Times New Roman"/>
          <w:sz w:val="20"/>
          <w:vertAlign w:val="subscript"/>
        </w:rPr>
        <w:t>RB_high</w:t>
      </w:r>
      <w:r w:rsidR="00881ACE" w:rsidRPr="00D32864">
        <w:rPr>
          <w:rFonts w:ascii="Times New Roman" w:hAnsi="Times New Roman"/>
          <w:sz w:val="20"/>
        </w:rPr>
        <w:t xml:space="preserve">, </w:t>
      </w:r>
      <w:r w:rsidR="00D32864" w:rsidRPr="00D32864">
        <w:rPr>
          <w:rFonts w:ascii="Times New Roman" w:hAnsi="Times New Roman"/>
          <w:sz w:val="20"/>
        </w:rPr>
        <w:t>to translate the RB</w:t>
      </w:r>
      <w:r w:rsidR="00D32864" w:rsidRPr="00D32864">
        <w:rPr>
          <w:rFonts w:ascii="Times New Roman" w:hAnsi="Times New Roman"/>
          <w:sz w:val="20"/>
          <w:vertAlign w:val="subscript"/>
        </w:rPr>
        <w:t>Start</w:t>
      </w:r>
      <w:r w:rsidR="00D32864" w:rsidRPr="00D32864">
        <w:rPr>
          <w:rFonts w:ascii="Times New Roman" w:hAnsi="Times New Roman"/>
          <w:vertAlign w:val="subscript"/>
        </w:rPr>
        <w:t>_High</w:t>
      </w:r>
      <w:r w:rsidR="00D32864" w:rsidRPr="00D32864">
        <w:rPr>
          <w:rFonts w:ascii="Times New Roman" w:hAnsi="Times New Roman"/>
          <w:sz w:val="20"/>
        </w:rPr>
        <w:t xml:space="preserve"> along the higher side</w:t>
      </w:r>
    </w:p>
    <w:p w14:paraId="3D04E326" w14:textId="22553E5C" w:rsidR="00D32864" w:rsidRPr="00D32864" w:rsidRDefault="00D32864" w:rsidP="00AC40B4">
      <w:pPr>
        <w:pStyle w:val="aff6"/>
        <w:numPr>
          <w:ilvl w:val="1"/>
          <w:numId w:val="42"/>
        </w:numPr>
        <w:ind w:firstLineChars="0"/>
        <w:rPr>
          <w:rFonts w:ascii="Times New Roman" w:hAnsi="Times New Roman"/>
          <w:sz w:val="20"/>
        </w:rPr>
      </w:pPr>
      <w:r>
        <w:rPr>
          <w:rFonts w:ascii="Times New Roman" w:hAnsi="Times New Roman"/>
          <w:sz w:val="20"/>
        </w:rPr>
        <w:t xml:space="preserve">If </w:t>
      </w:r>
      <w:r w:rsidRPr="00D32864">
        <w:rPr>
          <w:rFonts w:ascii="Times New Roman" w:hAnsi="Times New Roman"/>
          <w:sz w:val="20"/>
        </w:rPr>
        <w:t>RB’</w:t>
      </w:r>
      <w:r w:rsidRPr="00D32864">
        <w:rPr>
          <w:rFonts w:ascii="Times New Roman" w:hAnsi="Times New Roman"/>
          <w:sz w:val="20"/>
          <w:vertAlign w:val="subscript"/>
        </w:rPr>
        <w:t xml:space="preserve">Start_Low  </w:t>
      </w:r>
      <w:r w:rsidRPr="00D32864">
        <w:rPr>
          <w:rFonts w:ascii="Times New Roman" w:hAnsi="Times New Roman"/>
          <w:sz w:val="20"/>
        </w:rPr>
        <w:t>≤  RB</w:t>
      </w:r>
      <w:r w:rsidRPr="00D32864">
        <w:rPr>
          <w:rFonts w:ascii="Times New Roman" w:hAnsi="Times New Roman"/>
          <w:sz w:val="20"/>
          <w:vertAlign w:val="subscript"/>
        </w:rPr>
        <w:t xml:space="preserve">Start  </w:t>
      </w:r>
      <w:r w:rsidRPr="00D32864">
        <w:rPr>
          <w:rFonts w:ascii="Times New Roman" w:hAnsi="Times New Roman"/>
          <w:sz w:val="20"/>
        </w:rPr>
        <w:t>≤  RB’</w:t>
      </w:r>
      <w:r w:rsidRPr="00D32864">
        <w:rPr>
          <w:rFonts w:ascii="Times New Roman" w:hAnsi="Times New Roman"/>
          <w:sz w:val="20"/>
          <w:vertAlign w:val="subscript"/>
        </w:rPr>
        <w:t>Start_High</w:t>
      </w:r>
      <w:r w:rsidRPr="00D32864">
        <w:rPr>
          <w:rFonts w:ascii="Times New Roman" w:hAnsi="Times New Roman"/>
          <w:sz w:val="20"/>
        </w:rPr>
        <w:t>,</w:t>
      </w:r>
      <w:r w:rsidRPr="00D32864">
        <w:rPr>
          <w:rFonts w:ascii="Times New Roman" w:hAnsi="Times New Roman"/>
          <w:sz w:val="20"/>
          <w:vertAlign w:val="subscript"/>
        </w:rPr>
        <w:t xml:space="preserve"> </w:t>
      </w:r>
      <w:r w:rsidRPr="00D32864">
        <w:rPr>
          <w:rFonts w:ascii="Times New Roman" w:hAnsi="Times New Roman"/>
          <w:sz w:val="20"/>
        </w:rPr>
        <w:t>and</w:t>
      </w:r>
      <w:r>
        <w:rPr>
          <w:rFonts w:ascii="Times New Roman" w:hAnsi="Times New Roman"/>
          <w:sz w:val="20"/>
        </w:rPr>
        <w:t xml:space="preserve">, </w:t>
      </w:r>
      <w:r w:rsidRPr="00D32864">
        <w:rPr>
          <w:rFonts w:ascii="Times New Roman" w:hAnsi="Times New Roman"/>
          <w:sz w:val="20"/>
        </w:rPr>
        <w:t>L</w:t>
      </w:r>
      <w:r w:rsidRPr="00D32864">
        <w:rPr>
          <w:rFonts w:ascii="Times New Roman" w:hAnsi="Times New Roman"/>
          <w:sz w:val="20"/>
          <w:vertAlign w:val="subscript"/>
        </w:rPr>
        <w:t xml:space="preserve">CRB  </w:t>
      </w:r>
      <w:r w:rsidRPr="00D32864">
        <w:rPr>
          <w:rFonts w:ascii="Times New Roman" w:hAnsi="Times New Roman"/>
          <w:sz w:val="20"/>
        </w:rPr>
        <w:t>≤  ceil(N’</w:t>
      </w:r>
      <w:r w:rsidRPr="00D32864">
        <w:rPr>
          <w:rFonts w:ascii="Times New Roman" w:hAnsi="Times New Roman"/>
          <w:sz w:val="20"/>
          <w:vertAlign w:val="subscript"/>
        </w:rPr>
        <w:t>RB</w:t>
      </w:r>
      <w:r w:rsidRPr="00D32864">
        <w:rPr>
          <w:rFonts w:ascii="Times New Roman" w:hAnsi="Times New Roman"/>
          <w:sz w:val="20"/>
        </w:rPr>
        <w:t>/2)</w:t>
      </w:r>
      <w:r w:rsidRPr="00D32864">
        <w:rPr>
          <w:sz w:val="20"/>
        </w:rPr>
        <w:t xml:space="preserve"> </w:t>
      </w:r>
      <w:r>
        <w:rPr>
          <w:rFonts w:ascii="Times New Roman" w:hAnsi="Times New Roman"/>
          <w:sz w:val="20"/>
        </w:rPr>
        <w:t>then this Outer RB allocation belongs to new Inner</w:t>
      </w:r>
    </w:p>
    <w:p w14:paraId="52C88DC6" w14:textId="4F64D8CA" w:rsidR="00412F22" w:rsidRDefault="00D32864" w:rsidP="00E04407">
      <w:pPr>
        <w:jc w:val="both"/>
        <w:rPr>
          <w:lang w:val="x-none"/>
        </w:rPr>
      </w:pPr>
      <w:r>
        <w:rPr>
          <w:lang w:val="x-none"/>
        </w:rPr>
        <w:t>Corresponding spec changes are as below.</w:t>
      </w:r>
    </w:p>
    <w:p w14:paraId="6ADDAAB3" w14:textId="266DC5C6" w:rsidR="00D32864" w:rsidRPr="00D32864" w:rsidRDefault="00D32864" w:rsidP="00D32864">
      <w:pPr>
        <w:jc w:val="center"/>
        <w:rPr>
          <w:lang w:val="x-none"/>
        </w:rPr>
      </w:pPr>
      <w:r>
        <w:rPr>
          <w:noProof/>
          <w:lang w:val="en-US"/>
        </w:rPr>
        <w:drawing>
          <wp:inline distT="0" distB="0" distL="0" distR="0" wp14:anchorId="5C490802" wp14:editId="075F8715">
            <wp:extent cx="4972368" cy="1869602"/>
            <wp:effectExtent l="114300" t="95250" r="114300" b="927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84558" cy="1874185"/>
                    </a:xfrm>
                    <a:prstGeom prst="rect">
                      <a:avLst/>
                    </a:prstGeom>
                    <a:effectLst>
                      <a:outerShdw blurRad="63500" sx="102000" sy="102000" algn="ctr" rotWithShape="0">
                        <a:prstClr val="black">
                          <a:alpha val="40000"/>
                        </a:prstClr>
                      </a:outerShdw>
                    </a:effectLst>
                  </pic:spPr>
                </pic:pic>
              </a:graphicData>
            </a:graphic>
          </wp:inline>
        </w:drawing>
      </w:r>
    </w:p>
    <w:p w14:paraId="72F3D206" w14:textId="093ABD02" w:rsidR="00412F22" w:rsidRDefault="00C369EA" w:rsidP="00E04407">
      <w:pPr>
        <w:jc w:val="both"/>
        <w:rPr>
          <w:b/>
          <w:i/>
        </w:rPr>
      </w:pPr>
      <w:r>
        <w:rPr>
          <w:b/>
          <w:i/>
        </w:rPr>
        <w:t>Proposal</w:t>
      </w:r>
      <w:r w:rsidRPr="00511346">
        <w:rPr>
          <w:b/>
          <w:i/>
        </w:rPr>
        <w:t xml:space="preserve"> </w:t>
      </w:r>
      <w:r>
        <w:rPr>
          <w:b/>
          <w:i/>
        </w:rPr>
        <w:t>4</w:t>
      </w:r>
      <w:r w:rsidRPr="00511346">
        <w:rPr>
          <w:b/>
          <w:i/>
        </w:rPr>
        <w:t>:</w:t>
      </w:r>
      <w:r>
        <w:rPr>
          <w:b/>
          <w:i/>
        </w:rPr>
        <w:t xml:space="preserve"> </w:t>
      </w:r>
      <w:r w:rsidRPr="00AA3D8F">
        <w:rPr>
          <w:b/>
          <w:i/>
        </w:rPr>
        <w:t>Adopt</w:t>
      </w:r>
      <w:r>
        <w:rPr>
          <w:b/>
          <w:i/>
        </w:rPr>
        <w:t xml:space="preserve"> the following derivation method of </w:t>
      </w:r>
      <w:r w:rsidRPr="00C369EA">
        <w:rPr>
          <w:b/>
          <w:i/>
        </w:rPr>
        <w:t>new inner RB region in extended CBW</w:t>
      </w:r>
      <w:r>
        <w:rPr>
          <w:b/>
          <w:i/>
        </w:rPr>
        <w:t>.</w:t>
      </w:r>
    </w:p>
    <w:p w14:paraId="46E3EA98" w14:textId="77777777" w:rsidR="00C369EA" w:rsidRPr="00AC40B4" w:rsidRDefault="00C369EA" w:rsidP="00C369EA">
      <w:pPr>
        <w:pStyle w:val="aff6"/>
        <w:numPr>
          <w:ilvl w:val="0"/>
          <w:numId w:val="42"/>
        </w:numPr>
        <w:ind w:firstLineChars="0"/>
        <w:rPr>
          <w:rFonts w:ascii="Times New Roman" w:hAnsi="Times New Roman"/>
          <w:sz w:val="20"/>
        </w:rPr>
      </w:pPr>
      <w:r w:rsidRPr="00AC40B4">
        <w:rPr>
          <w:rFonts w:ascii="Times New Roman" w:hAnsi="Times New Roman"/>
          <w:b/>
          <w:sz w:val="20"/>
        </w:rPr>
        <w:t>Step 1</w:t>
      </w:r>
      <w:r w:rsidRPr="00AC40B4">
        <w:rPr>
          <w:rFonts w:ascii="Times New Roman" w:hAnsi="Times New Roman"/>
          <w:sz w:val="20"/>
        </w:rPr>
        <w:t xml:space="preserve"> (legacy specification): For a given RB allocation (RB</w:t>
      </w:r>
      <w:r w:rsidRPr="00AC40B4">
        <w:rPr>
          <w:rFonts w:ascii="Times New Roman" w:hAnsi="Times New Roman"/>
          <w:sz w:val="20"/>
          <w:vertAlign w:val="subscript"/>
        </w:rPr>
        <w:t>Start</w:t>
      </w:r>
      <w:r w:rsidRPr="00AC40B4">
        <w:rPr>
          <w:rFonts w:ascii="Times New Roman" w:hAnsi="Times New Roman"/>
          <w:sz w:val="20"/>
        </w:rPr>
        <w:t>, L</w:t>
      </w:r>
      <w:r w:rsidRPr="00AC40B4">
        <w:rPr>
          <w:rFonts w:ascii="Times New Roman" w:hAnsi="Times New Roman"/>
          <w:sz w:val="20"/>
          <w:vertAlign w:val="subscript"/>
        </w:rPr>
        <w:t>CRB</w:t>
      </w:r>
      <w:r w:rsidRPr="00AC40B4">
        <w:rPr>
          <w:rFonts w:ascii="Times New Roman" w:hAnsi="Times New Roman"/>
          <w:sz w:val="20"/>
        </w:rPr>
        <w:t>), label it as Inner/Outer/Edge according to the legacy definition.</w:t>
      </w:r>
    </w:p>
    <w:p w14:paraId="30ABB68A" w14:textId="77777777" w:rsidR="00C369EA" w:rsidRPr="00AC40B4" w:rsidRDefault="00C369EA" w:rsidP="00C369EA">
      <w:pPr>
        <w:pStyle w:val="aff6"/>
        <w:numPr>
          <w:ilvl w:val="0"/>
          <w:numId w:val="42"/>
        </w:numPr>
        <w:ind w:firstLineChars="0"/>
        <w:rPr>
          <w:rFonts w:ascii="Times New Roman" w:hAnsi="Times New Roman"/>
          <w:sz w:val="20"/>
        </w:rPr>
      </w:pPr>
      <w:r w:rsidRPr="00AC40B4">
        <w:rPr>
          <w:rFonts w:ascii="Times New Roman" w:hAnsi="Times New Roman"/>
          <w:b/>
          <w:sz w:val="20"/>
        </w:rPr>
        <w:t>Step 2</w:t>
      </w:r>
      <w:r w:rsidRPr="00AC40B4">
        <w:rPr>
          <w:rFonts w:ascii="Times New Roman" w:hAnsi="Times New Roman"/>
          <w:sz w:val="20"/>
        </w:rPr>
        <w:t xml:space="preserve"> (dedicated for Rel-19 MPR reduction): If this is an Outer RB allocation, below criteria constructed by the extended CBW step in.</w:t>
      </w:r>
    </w:p>
    <w:p w14:paraId="4686A67F" w14:textId="77777777" w:rsidR="00C369EA" w:rsidRPr="00D32864" w:rsidRDefault="00C369EA" w:rsidP="00C369EA">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w:t>
      </w:r>
      <w:r w:rsidRPr="00D32864">
        <w:rPr>
          <w:rFonts w:ascii="Times New Roman" w:hAnsi="Times New Roman"/>
          <w:vertAlign w:val="subscript"/>
        </w:rPr>
        <w:t>_</w:t>
      </w:r>
      <w:r w:rsidRPr="00D32864">
        <w:rPr>
          <w:rFonts w:ascii="Times New Roman" w:hAnsi="Times New Roman"/>
          <w:sz w:val="20"/>
          <w:vertAlign w:val="subscript"/>
        </w:rPr>
        <w:t>Low</w:t>
      </w:r>
      <w:r w:rsidRPr="00D32864">
        <w:rPr>
          <w:rFonts w:ascii="Times New Roman" w:hAnsi="Times New Roman"/>
          <w:sz w:val="20"/>
        </w:rPr>
        <w:t xml:space="preserve"> = max(1, floor(L</w:t>
      </w:r>
      <w:r w:rsidRPr="00D32864">
        <w:rPr>
          <w:rFonts w:ascii="Times New Roman" w:hAnsi="Times New Roman"/>
          <w:sz w:val="20"/>
          <w:vertAlign w:val="subscript"/>
        </w:rPr>
        <w:t>CRB</w:t>
      </w:r>
      <w:r w:rsidRPr="00D32864">
        <w:rPr>
          <w:rFonts w:ascii="Times New Roman" w:hAnsi="Times New Roman"/>
          <w:sz w:val="20"/>
        </w:rPr>
        <w:t>/2)) - N</w:t>
      </w:r>
      <w:r w:rsidRPr="00D32864">
        <w:rPr>
          <w:rFonts w:ascii="Times New Roman" w:hAnsi="Times New Roman"/>
          <w:sz w:val="20"/>
          <w:vertAlign w:val="subscript"/>
        </w:rPr>
        <w:t>RB_low</w:t>
      </w:r>
      <w:r w:rsidRPr="00D32864">
        <w:rPr>
          <w:rFonts w:ascii="Times New Roman" w:hAnsi="Times New Roman"/>
          <w:sz w:val="20"/>
        </w:rPr>
        <w:t>, to translate the RB</w:t>
      </w:r>
      <w:r w:rsidRPr="00D32864">
        <w:rPr>
          <w:rFonts w:ascii="Times New Roman" w:hAnsi="Times New Roman"/>
          <w:sz w:val="20"/>
          <w:vertAlign w:val="subscript"/>
        </w:rPr>
        <w:t>Start</w:t>
      </w:r>
      <w:r w:rsidRPr="00D32864">
        <w:rPr>
          <w:rFonts w:ascii="Times New Roman" w:hAnsi="Times New Roman"/>
          <w:vertAlign w:val="subscript"/>
        </w:rPr>
        <w:t>_</w:t>
      </w:r>
      <w:r w:rsidRPr="00D32864">
        <w:rPr>
          <w:rFonts w:ascii="Times New Roman" w:hAnsi="Times New Roman"/>
          <w:sz w:val="20"/>
          <w:vertAlign w:val="subscript"/>
        </w:rPr>
        <w:t>Low</w:t>
      </w:r>
      <w:r w:rsidRPr="00D32864">
        <w:rPr>
          <w:rFonts w:ascii="Times New Roman" w:hAnsi="Times New Roman"/>
          <w:sz w:val="20"/>
        </w:rPr>
        <w:t xml:space="preserve"> along the lower side </w:t>
      </w:r>
    </w:p>
    <w:p w14:paraId="36AE3239" w14:textId="77777777" w:rsidR="00C369EA" w:rsidRDefault="00C369EA" w:rsidP="00C369EA">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Start_High</w:t>
      </w:r>
      <w:r w:rsidRPr="00D32864">
        <w:rPr>
          <w:rFonts w:ascii="Times New Roman" w:hAnsi="Times New Roman"/>
          <w:sz w:val="20"/>
        </w:rPr>
        <w:t xml:space="preserve"> = N</w:t>
      </w:r>
      <w:r w:rsidRPr="00D32864">
        <w:rPr>
          <w:rFonts w:ascii="Times New Roman" w:hAnsi="Times New Roman"/>
          <w:sz w:val="20"/>
          <w:vertAlign w:val="subscript"/>
        </w:rPr>
        <w:t xml:space="preserve">RB </w:t>
      </w:r>
      <w:r w:rsidRPr="00D32864">
        <w:rPr>
          <w:rFonts w:ascii="Times New Roman" w:hAnsi="Times New Roman"/>
          <w:sz w:val="20"/>
        </w:rPr>
        <w:t>– RB</w:t>
      </w:r>
      <w:r w:rsidRPr="00D32864">
        <w:rPr>
          <w:rFonts w:ascii="Times New Roman" w:hAnsi="Times New Roman"/>
          <w:sz w:val="20"/>
          <w:vertAlign w:val="subscript"/>
        </w:rPr>
        <w:t>Start_Low</w:t>
      </w:r>
      <w:r w:rsidRPr="00D32864">
        <w:rPr>
          <w:rFonts w:ascii="Times New Roman" w:hAnsi="Times New Roman"/>
          <w:sz w:val="20"/>
        </w:rPr>
        <w:t xml:space="preserve"> – L</w:t>
      </w:r>
      <w:r w:rsidRPr="00D32864">
        <w:rPr>
          <w:rFonts w:ascii="Times New Roman" w:hAnsi="Times New Roman"/>
          <w:sz w:val="20"/>
          <w:vertAlign w:val="subscript"/>
        </w:rPr>
        <w:t xml:space="preserve">CRB </w:t>
      </w:r>
      <w:r w:rsidRPr="00D32864">
        <w:rPr>
          <w:rFonts w:ascii="Times New Roman" w:hAnsi="Times New Roman"/>
          <w:sz w:val="20"/>
        </w:rPr>
        <w:t>+ N</w:t>
      </w:r>
      <w:r w:rsidRPr="00D32864">
        <w:rPr>
          <w:rFonts w:ascii="Times New Roman" w:hAnsi="Times New Roman"/>
          <w:sz w:val="20"/>
          <w:vertAlign w:val="subscript"/>
        </w:rPr>
        <w:t>RB_high</w:t>
      </w:r>
      <w:r w:rsidRPr="00D32864">
        <w:rPr>
          <w:rFonts w:ascii="Times New Roman" w:hAnsi="Times New Roman"/>
          <w:sz w:val="20"/>
        </w:rPr>
        <w:t>, to translate the RB</w:t>
      </w:r>
      <w:r w:rsidRPr="00D32864">
        <w:rPr>
          <w:rFonts w:ascii="Times New Roman" w:hAnsi="Times New Roman"/>
          <w:sz w:val="20"/>
          <w:vertAlign w:val="subscript"/>
        </w:rPr>
        <w:t>Start</w:t>
      </w:r>
      <w:r w:rsidRPr="00D32864">
        <w:rPr>
          <w:rFonts w:ascii="Times New Roman" w:hAnsi="Times New Roman"/>
          <w:vertAlign w:val="subscript"/>
        </w:rPr>
        <w:t>_High</w:t>
      </w:r>
      <w:r w:rsidRPr="00D32864">
        <w:rPr>
          <w:rFonts w:ascii="Times New Roman" w:hAnsi="Times New Roman"/>
          <w:sz w:val="20"/>
        </w:rPr>
        <w:t xml:space="preserve"> along the higher side</w:t>
      </w:r>
    </w:p>
    <w:p w14:paraId="53C9979D" w14:textId="77777777" w:rsidR="00C369EA" w:rsidRPr="00D32864" w:rsidRDefault="00C369EA" w:rsidP="00C369EA">
      <w:pPr>
        <w:pStyle w:val="aff6"/>
        <w:numPr>
          <w:ilvl w:val="1"/>
          <w:numId w:val="42"/>
        </w:numPr>
        <w:ind w:firstLineChars="0"/>
        <w:rPr>
          <w:rFonts w:ascii="Times New Roman" w:hAnsi="Times New Roman"/>
          <w:sz w:val="20"/>
        </w:rPr>
      </w:pPr>
      <w:r>
        <w:rPr>
          <w:rFonts w:ascii="Times New Roman" w:hAnsi="Times New Roman"/>
          <w:sz w:val="20"/>
        </w:rPr>
        <w:t xml:space="preserve">If </w:t>
      </w:r>
      <w:r w:rsidRPr="00D32864">
        <w:rPr>
          <w:rFonts w:ascii="Times New Roman" w:hAnsi="Times New Roman"/>
          <w:sz w:val="20"/>
        </w:rPr>
        <w:t>RB’</w:t>
      </w:r>
      <w:r w:rsidRPr="00D32864">
        <w:rPr>
          <w:rFonts w:ascii="Times New Roman" w:hAnsi="Times New Roman"/>
          <w:sz w:val="20"/>
          <w:vertAlign w:val="subscript"/>
        </w:rPr>
        <w:t xml:space="preserve">Start_Low  </w:t>
      </w:r>
      <w:r w:rsidRPr="00D32864">
        <w:rPr>
          <w:rFonts w:ascii="Times New Roman" w:hAnsi="Times New Roman"/>
          <w:sz w:val="20"/>
        </w:rPr>
        <w:t>≤  RB</w:t>
      </w:r>
      <w:r w:rsidRPr="00D32864">
        <w:rPr>
          <w:rFonts w:ascii="Times New Roman" w:hAnsi="Times New Roman"/>
          <w:sz w:val="20"/>
          <w:vertAlign w:val="subscript"/>
        </w:rPr>
        <w:t xml:space="preserve">Start  </w:t>
      </w:r>
      <w:r w:rsidRPr="00D32864">
        <w:rPr>
          <w:rFonts w:ascii="Times New Roman" w:hAnsi="Times New Roman"/>
          <w:sz w:val="20"/>
        </w:rPr>
        <w:t>≤  RB’</w:t>
      </w:r>
      <w:r w:rsidRPr="00D32864">
        <w:rPr>
          <w:rFonts w:ascii="Times New Roman" w:hAnsi="Times New Roman"/>
          <w:sz w:val="20"/>
          <w:vertAlign w:val="subscript"/>
        </w:rPr>
        <w:t>Start_High</w:t>
      </w:r>
      <w:r w:rsidRPr="00D32864">
        <w:rPr>
          <w:rFonts w:ascii="Times New Roman" w:hAnsi="Times New Roman"/>
          <w:sz w:val="20"/>
        </w:rPr>
        <w:t>,</w:t>
      </w:r>
      <w:r w:rsidRPr="00D32864">
        <w:rPr>
          <w:rFonts w:ascii="Times New Roman" w:hAnsi="Times New Roman"/>
          <w:sz w:val="20"/>
          <w:vertAlign w:val="subscript"/>
        </w:rPr>
        <w:t xml:space="preserve"> </w:t>
      </w:r>
      <w:r w:rsidRPr="00D32864">
        <w:rPr>
          <w:rFonts w:ascii="Times New Roman" w:hAnsi="Times New Roman"/>
          <w:sz w:val="20"/>
        </w:rPr>
        <w:t>and</w:t>
      </w:r>
      <w:r>
        <w:rPr>
          <w:rFonts w:ascii="Times New Roman" w:hAnsi="Times New Roman"/>
          <w:sz w:val="20"/>
        </w:rPr>
        <w:t xml:space="preserve">, </w:t>
      </w:r>
      <w:r w:rsidRPr="00D32864">
        <w:rPr>
          <w:rFonts w:ascii="Times New Roman" w:hAnsi="Times New Roman"/>
          <w:sz w:val="20"/>
        </w:rPr>
        <w:t>L</w:t>
      </w:r>
      <w:r w:rsidRPr="00D32864">
        <w:rPr>
          <w:rFonts w:ascii="Times New Roman" w:hAnsi="Times New Roman"/>
          <w:sz w:val="20"/>
          <w:vertAlign w:val="subscript"/>
        </w:rPr>
        <w:t xml:space="preserve">CRB  </w:t>
      </w:r>
      <w:r w:rsidRPr="00D32864">
        <w:rPr>
          <w:rFonts w:ascii="Times New Roman" w:hAnsi="Times New Roman"/>
          <w:sz w:val="20"/>
        </w:rPr>
        <w:t>≤  ceil(N’</w:t>
      </w:r>
      <w:r w:rsidRPr="00D32864">
        <w:rPr>
          <w:rFonts w:ascii="Times New Roman" w:hAnsi="Times New Roman"/>
          <w:sz w:val="20"/>
          <w:vertAlign w:val="subscript"/>
        </w:rPr>
        <w:t>RB</w:t>
      </w:r>
      <w:r w:rsidRPr="00D32864">
        <w:rPr>
          <w:rFonts w:ascii="Times New Roman" w:hAnsi="Times New Roman"/>
          <w:sz w:val="20"/>
        </w:rPr>
        <w:t>/2)</w:t>
      </w:r>
      <w:r w:rsidRPr="00D32864">
        <w:rPr>
          <w:sz w:val="20"/>
        </w:rPr>
        <w:t xml:space="preserve"> </w:t>
      </w:r>
      <w:r>
        <w:rPr>
          <w:rFonts w:ascii="Times New Roman" w:hAnsi="Times New Roman"/>
          <w:sz w:val="20"/>
        </w:rPr>
        <w:t>then this Outer RB allocation belongs to new Inner</w:t>
      </w:r>
    </w:p>
    <w:p w14:paraId="16EE1D57" w14:textId="482F0996" w:rsidR="00A2371E" w:rsidRDefault="00A2371E" w:rsidP="00E04407">
      <w:pPr>
        <w:jc w:val="both"/>
      </w:pPr>
      <w:r>
        <w:t xml:space="preserve">For the extended IBE, </w:t>
      </w:r>
      <w:r w:rsidR="00EF52AC">
        <w:t>our</w:t>
      </w:r>
      <w:r w:rsidR="00F47111">
        <w:t xml:space="preserve"> </w:t>
      </w:r>
      <w:r>
        <w:t xml:space="preserve">preference is to adopt the Case 1 with the BPSK EVM replacement, so that enough margin can be reserved since it was agreed that the extended IBE can be applied in the legacy guard band where frequency jitter exists. </w:t>
      </w:r>
    </w:p>
    <w:p w14:paraId="4AE1C2D9" w14:textId="0B39FD14" w:rsidR="00AF3D39" w:rsidRDefault="00A2371E" w:rsidP="00966E87">
      <w:pPr>
        <w:jc w:val="both"/>
      </w:pPr>
      <w:r>
        <w:rPr>
          <w:b/>
          <w:i/>
        </w:rPr>
        <w:lastRenderedPageBreak/>
        <w:t>Proposal</w:t>
      </w:r>
      <w:r w:rsidRPr="00511346">
        <w:rPr>
          <w:b/>
          <w:i/>
        </w:rPr>
        <w:t xml:space="preserve"> </w:t>
      </w:r>
      <w:r w:rsidR="00D32864">
        <w:rPr>
          <w:b/>
          <w:i/>
        </w:rPr>
        <w:t>5</w:t>
      </w:r>
      <w:r w:rsidRPr="00511346">
        <w:rPr>
          <w:b/>
          <w:i/>
        </w:rPr>
        <w:t>:</w:t>
      </w:r>
      <w:r>
        <w:rPr>
          <w:b/>
          <w:i/>
        </w:rPr>
        <w:t xml:space="preserve"> </w:t>
      </w:r>
      <w:r w:rsidRPr="00AA3D8F">
        <w:rPr>
          <w:b/>
          <w:i/>
        </w:rPr>
        <w:t xml:space="preserve">Adopt </w:t>
      </w:r>
      <w:r>
        <w:rPr>
          <w:b/>
          <w:i/>
        </w:rPr>
        <w:t>Case 1 for the extended IBE definition and use BPSK EVM in the IBE formula for all extended RBs.</w:t>
      </w:r>
    </w:p>
    <w:p w14:paraId="4765A6C8" w14:textId="77777777" w:rsidR="00412F22" w:rsidRPr="00966E87" w:rsidRDefault="00412F22" w:rsidP="00966E87">
      <w:pPr>
        <w:rPr>
          <w:lang w:eastAsia="en-US"/>
        </w:rPr>
      </w:pPr>
    </w:p>
    <w:p w14:paraId="411D4110" w14:textId="6DB81486" w:rsidR="00A63882" w:rsidRPr="00AF3D39" w:rsidRDefault="00AF3D39" w:rsidP="00585305">
      <w:pPr>
        <w:pStyle w:val="2"/>
        <w:numPr>
          <w:ilvl w:val="0"/>
          <w:numId w:val="0"/>
        </w:numPr>
        <w:spacing w:after="240"/>
        <w:rPr>
          <w:sz w:val="28"/>
        </w:rPr>
      </w:pPr>
      <w:r w:rsidRPr="00AF3D39">
        <w:rPr>
          <w:sz w:val="28"/>
        </w:rPr>
        <w:t>2.</w:t>
      </w:r>
      <w:r w:rsidR="00412F22">
        <w:rPr>
          <w:sz w:val="28"/>
        </w:rPr>
        <w:t>2</w:t>
      </w:r>
      <w:r w:rsidRPr="00AF3D39">
        <w:rPr>
          <w:sz w:val="28"/>
        </w:rPr>
        <w:t xml:space="preserve"> </w:t>
      </w:r>
      <w:r w:rsidR="00284FE0" w:rsidRPr="00AF3D39">
        <w:rPr>
          <w:sz w:val="28"/>
        </w:rPr>
        <w:t>UE capability</w:t>
      </w:r>
      <w:r w:rsidR="009D1C42" w:rsidRPr="00AF3D39">
        <w:rPr>
          <w:sz w:val="28"/>
        </w:rPr>
        <w:t xml:space="preserve"> and network signalling</w:t>
      </w:r>
    </w:p>
    <w:p w14:paraId="4D4CE720" w14:textId="15994AB7" w:rsidR="00284FE0" w:rsidRDefault="00284FE0" w:rsidP="001D15AB">
      <w:pPr>
        <w:jc w:val="both"/>
      </w:pPr>
      <w:r>
        <w:t>Per discussion in last meeting, there are two aspects should be considered:</w:t>
      </w:r>
    </w:p>
    <w:p w14:paraId="34D411B1" w14:textId="4E4C5371" w:rsidR="00284FE0" w:rsidRPr="00284FE0" w:rsidRDefault="00284FE0" w:rsidP="00284FE0">
      <w:pPr>
        <w:pStyle w:val="aff6"/>
        <w:numPr>
          <w:ilvl w:val="0"/>
          <w:numId w:val="37"/>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Whether to have separate UE capabilities for scenario 1 and scenario 2</w:t>
      </w:r>
    </w:p>
    <w:p w14:paraId="4C4AF079" w14:textId="1289C5F2" w:rsidR="00284FE0" w:rsidRPr="00284FE0" w:rsidRDefault="00284FE0" w:rsidP="00284FE0">
      <w:pPr>
        <w:pStyle w:val="aff6"/>
        <w:numPr>
          <w:ilvl w:val="0"/>
          <w:numId w:val="37"/>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Whether to indicate multiple extension ratios </w:t>
      </w:r>
    </w:p>
    <w:p w14:paraId="41A35AB5" w14:textId="1AC6454C" w:rsidR="000F43C1" w:rsidRDefault="00A65C0E" w:rsidP="001D15AB">
      <w:pPr>
        <w:jc w:val="both"/>
      </w:pPr>
      <w:r>
        <w:t xml:space="preserve">The intention of the first aspect can be understood but it would be strange to reflect such differentiation </w:t>
      </w:r>
      <w:r w:rsidR="00A552AD">
        <w:t>by</w:t>
      </w:r>
      <w:r>
        <w:t xml:space="preserve"> UE capability</w:t>
      </w:r>
      <w:r w:rsidR="00A552AD">
        <w:t xml:space="preserve">, because the extended CBW shall be configured by the network and the UE will determine </w:t>
      </w:r>
      <w:r w:rsidR="000F43C1">
        <w:t xml:space="preserve">the applied </w:t>
      </w:r>
      <w:r w:rsidR="00A552AD">
        <w:t>MPR for a specific RB allocation</w:t>
      </w:r>
      <w:r w:rsidR="000F43C1">
        <w:t xml:space="preserve"> accordingly. </w:t>
      </w:r>
      <w:r w:rsidR="00A552AD">
        <w:t>As for the second aspect, h</w:t>
      </w:r>
      <w:r w:rsidR="00A63882">
        <w:t>ow flexible such extension configuration can be will definitely impact the implementation/verification cost</w:t>
      </w:r>
      <w:r w:rsidR="000A00CF">
        <w:t xml:space="preserve">. </w:t>
      </w:r>
      <w:r w:rsidR="003779E9">
        <w:t xml:space="preserve">If there are few suitable spectrum allocations, pursuit of </w:t>
      </w:r>
      <w:r w:rsidR="000F43C1">
        <w:t>that</w:t>
      </w:r>
      <w:r w:rsidR="003779E9">
        <w:t xml:space="preserve"> flexibility will become an overdesign. However</w:t>
      </w:r>
      <w:r w:rsidR="00B66FAB">
        <w:t xml:space="preserve">, RAN4 agreed to consider a limited set of extension ratios. As long as a dedicated and optional UE capability can be </w:t>
      </w:r>
      <w:r w:rsidR="00284FE0">
        <w:t>assigned</w:t>
      </w:r>
      <w:r w:rsidR="00B66FAB">
        <w:t xml:space="preserve"> for flexible extension in additional to the default</w:t>
      </w:r>
      <w:r w:rsidR="00284FE0">
        <w:t xml:space="preserve"> case i.e. fixed half CBW extension, we think the concern for additional implementation/verification complexity can be alleviated.</w:t>
      </w:r>
      <w:r w:rsidR="000F43C1">
        <w:t xml:space="preserve"> In conclusion, we have the following p</w:t>
      </w:r>
      <w:r w:rsidR="009E498A">
        <w:t xml:space="preserve">roposal </w:t>
      </w:r>
      <w:r w:rsidR="00810DD5">
        <w:t>on</w:t>
      </w:r>
      <w:r w:rsidR="009E498A">
        <w:t xml:space="preserve"> UE capability</w:t>
      </w:r>
      <w:r w:rsidR="000F43C1">
        <w:t>.</w:t>
      </w:r>
    </w:p>
    <w:p w14:paraId="5E539BDD" w14:textId="577924B2" w:rsidR="00284FE0" w:rsidRDefault="00284FE0" w:rsidP="00284FE0">
      <w:pPr>
        <w:jc w:val="both"/>
        <w:rPr>
          <w:b/>
          <w:i/>
        </w:rPr>
      </w:pPr>
      <w:r>
        <w:rPr>
          <w:b/>
          <w:i/>
        </w:rPr>
        <w:t>Proposal</w:t>
      </w:r>
      <w:r w:rsidR="00810DD5">
        <w:rPr>
          <w:b/>
          <w:i/>
        </w:rPr>
        <w:t xml:space="preserve"> </w:t>
      </w:r>
      <w:r w:rsidR="008632CD">
        <w:rPr>
          <w:b/>
          <w:i/>
        </w:rPr>
        <w:t>6</w:t>
      </w:r>
      <w:r w:rsidRPr="00511346">
        <w:rPr>
          <w:b/>
          <w:i/>
        </w:rPr>
        <w:t xml:space="preserve">: </w:t>
      </w:r>
      <w:r w:rsidR="00810DD5">
        <w:rPr>
          <w:b/>
          <w:i/>
        </w:rPr>
        <w:t xml:space="preserve">UE </w:t>
      </w:r>
      <w:r w:rsidR="00076957">
        <w:rPr>
          <w:b/>
          <w:i/>
        </w:rPr>
        <w:t xml:space="preserve">capability </w:t>
      </w:r>
      <w:r w:rsidR="00810DD5">
        <w:rPr>
          <w:b/>
          <w:i/>
        </w:rPr>
        <w:t xml:space="preserve">for Rel-19 single CC MPR reduction can be </w:t>
      </w:r>
      <w:r w:rsidR="00817C8F">
        <w:rPr>
          <w:b/>
          <w:i/>
        </w:rPr>
        <w:t>structured</w:t>
      </w:r>
      <w:r w:rsidR="00810DD5">
        <w:rPr>
          <w:b/>
          <w:i/>
        </w:rPr>
        <w:t xml:space="preserve"> as below</w:t>
      </w:r>
      <w:r w:rsidR="00817C8F">
        <w:rPr>
          <w:b/>
          <w:i/>
        </w:rPr>
        <w:t>.</w:t>
      </w:r>
    </w:p>
    <w:p w14:paraId="70AAF066" w14:textId="5FC7BABC" w:rsidR="00810DD5" w:rsidRPr="00817C8F" w:rsidRDefault="00817C8F" w:rsidP="00810DD5">
      <w:pPr>
        <w:pStyle w:val="aff6"/>
        <w:numPr>
          <w:ilvl w:val="0"/>
          <w:numId w:val="38"/>
        </w:numPr>
        <w:ind w:firstLineChars="0"/>
        <w:rPr>
          <w:rFonts w:ascii="Times New Roman" w:hAnsi="Times New Roman"/>
          <w:b/>
          <w:i/>
          <w:kern w:val="0"/>
          <w:sz w:val="20"/>
          <w:szCs w:val="20"/>
          <w:lang w:val="en-GB" w:eastAsia="zh-CN"/>
        </w:rPr>
      </w:pPr>
      <w:r w:rsidRPr="00817C8F">
        <w:rPr>
          <w:rFonts w:ascii="Times New Roman" w:hAnsi="Times New Roman"/>
          <w:b/>
          <w:i/>
          <w:kern w:val="0"/>
          <w:sz w:val="20"/>
          <w:szCs w:val="20"/>
          <w:lang w:val="en-GB" w:eastAsia="zh-CN"/>
        </w:rPr>
        <w:t xml:space="preserve">UE capability #1: To indicate whether the UE supports half </w:t>
      </w:r>
      <w:r w:rsidR="005E70C5">
        <w:rPr>
          <w:rFonts w:ascii="Times New Roman" w:hAnsi="Times New Roman"/>
          <w:b/>
          <w:i/>
          <w:kern w:val="0"/>
          <w:sz w:val="20"/>
          <w:szCs w:val="20"/>
          <w:lang w:val="en-GB" w:eastAsia="zh-CN"/>
        </w:rPr>
        <w:t xml:space="preserve">UE </w:t>
      </w:r>
      <w:r w:rsidRPr="00817C8F">
        <w:rPr>
          <w:rFonts w:ascii="Times New Roman" w:hAnsi="Times New Roman"/>
          <w:b/>
          <w:i/>
          <w:kern w:val="0"/>
          <w:sz w:val="20"/>
          <w:szCs w:val="20"/>
          <w:lang w:val="en-GB" w:eastAsia="zh-CN"/>
        </w:rPr>
        <w:t>CBW extension.</w:t>
      </w:r>
    </w:p>
    <w:p w14:paraId="5CE24A7F" w14:textId="7D930D4C" w:rsidR="00817C8F" w:rsidRPr="00817C8F" w:rsidRDefault="00817C8F" w:rsidP="00810DD5">
      <w:pPr>
        <w:pStyle w:val="aff6"/>
        <w:numPr>
          <w:ilvl w:val="0"/>
          <w:numId w:val="38"/>
        </w:numPr>
        <w:ind w:firstLineChars="0"/>
        <w:rPr>
          <w:rFonts w:ascii="Times New Roman" w:hAnsi="Times New Roman"/>
          <w:b/>
          <w:i/>
          <w:kern w:val="0"/>
          <w:sz w:val="20"/>
          <w:szCs w:val="20"/>
          <w:lang w:val="en-GB" w:eastAsia="zh-CN"/>
        </w:rPr>
      </w:pPr>
      <w:r w:rsidRPr="00817C8F">
        <w:rPr>
          <w:rFonts w:ascii="Times New Roman" w:hAnsi="Times New Roman"/>
          <w:b/>
          <w:i/>
          <w:kern w:val="0"/>
          <w:sz w:val="20"/>
          <w:szCs w:val="20"/>
          <w:lang w:val="en-GB" w:eastAsia="zh-CN"/>
        </w:rPr>
        <w:t xml:space="preserve">UE capability #2: To indicate whether the UE supports other ratio (&lt; 1/2) of </w:t>
      </w:r>
      <w:r w:rsidR="005E70C5">
        <w:rPr>
          <w:rFonts w:ascii="Times New Roman" w:hAnsi="Times New Roman"/>
          <w:b/>
          <w:i/>
          <w:kern w:val="0"/>
          <w:sz w:val="20"/>
          <w:szCs w:val="20"/>
          <w:lang w:val="en-GB" w:eastAsia="zh-CN"/>
        </w:rPr>
        <w:t xml:space="preserve">UE </w:t>
      </w:r>
      <w:r w:rsidRPr="00817C8F">
        <w:rPr>
          <w:rFonts w:ascii="Times New Roman" w:hAnsi="Times New Roman"/>
          <w:b/>
          <w:i/>
          <w:kern w:val="0"/>
          <w:sz w:val="20"/>
          <w:szCs w:val="20"/>
          <w:lang w:val="en-GB" w:eastAsia="zh-CN"/>
        </w:rPr>
        <w:t xml:space="preserve">CBW extension. </w:t>
      </w:r>
    </w:p>
    <w:p w14:paraId="3946BD61" w14:textId="48339793" w:rsidR="00817C8F" w:rsidRPr="00817C8F" w:rsidRDefault="00C72903" w:rsidP="00810DD5">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these two optional UE capabilities, t</w:t>
      </w:r>
      <w:r w:rsidR="00817C8F" w:rsidRPr="00817C8F">
        <w:rPr>
          <w:rFonts w:ascii="Times New Roman" w:hAnsi="Times New Roman"/>
          <w:b/>
          <w:i/>
          <w:kern w:val="0"/>
          <w:sz w:val="20"/>
          <w:szCs w:val="20"/>
          <w:lang w:val="en-GB" w:eastAsia="zh-CN"/>
        </w:rPr>
        <w:t xml:space="preserve">he first </w:t>
      </w:r>
      <w:r>
        <w:rPr>
          <w:rFonts w:ascii="Times New Roman" w:hAnsi="Times New Roman"/>
          <w:b/>
          <w:i/>
          <w:kern w:val="0"/>
          <w:sz w:val="20"/>
          <w:szCs w:val="20"/>
          <w:lang w:val="en-GB" w:eastAsia="zh-CN"/>
        </w:rPr>
        <w:t xml:space="preserve">one </w:t>
      </w:r>
      <w:r w:rsidR="00817C8F" w:rsidRPr="00817C8F">
        <w:rPr>
          <w:rFonts w:ascii="Times New Roman" w:hAnsi="Times New Roman"/>
          <w:b/>
          <w:i/>
          <w:kern w:val="0"/>
          <w:sz w:val="20"/>
          <w:szCs w:val="20"/>
          <w:lang w:val="en-GB" w:eastAsia="zh-CN"/>
        </w:rPr>
        <w:t>is the prerequisite of the second one</w:t>
      </w:r>
      <w:r w:rsidR="00817C8F">
        <w:rPr>
          <w:rFonts w:ascii="Times New Roman" w:hAnsi="Times New Roman"/>
          <w:b/>
          <w:i/>
          <w:kern w:val="0"/>
          <w:sz w:val="20"/>
          <w:szCs w:val="20"/>
          <w:lang w:val="en-GB" w:eastAsia="zh-CN"/>
        </w:rPr>
        <w:t xml:space="preserve">. </w:t>
      </w:r>
      <w:r w:rsidR="004B2B89">
        <w:rPr>
          <w:rFonts w:ascii="Times New Roman" w:hAnsi="Times New Roman"/>
          <w:b/>
          <w:i/>
          <w:kern w:val="0"/>
          <w:sz w:val="20"/>
          <w:szCs w:val="20"/>
          <w:lang w:val="en-GB" w:eastAsia="zh-CN"/>
        </w:rPr>
        <w:t xml:space="preserve">The extension is </w:t>
      </w:r>
      <w:r w:rsidR="005E70C5">
        <w:rPr>
          <w:rFonts w:ascii="Times New Roman" w:hAnsi="Times New Roman"/>
          <w:b/>
          <w:i/>
          <w:kern w:val="0"/>
          <w:sz w:val="20"/>
          <w:szCs w:val="20"/>
          <w:lang w:val="en-GB" w:eastAsia="zh-CN"/>
        </w:rPr>
        <w:t xml:space="preserve">UE </w:t>
      </w:r>
      <w:r w:rsidR="00EB4F4B">
        <w:rPr>
          <w:rFonts w:ascii="Times New Roman" w:hAnsi="Times New Roman"/>
          <w:b/>
          <w:i/>
          <w:kern w:val="0"/>
          <w:sz w:val="20"/>
          <w:szCs w:val="20"/>
          <w:lang w:val="en-GB" w:eastAsia="zh-CN"/>
        </w:rPr>
        <w:t>CBW agnostic i.e</w:t>
      </w:r>
      <w:r w:rsidR="004B2B89">
        <w:rPr>
          <w:rFonts w:ascii="Times New Roman" w:hAnsi="Times New Roman"/>
          <w:b/>
          <w:i/>
          <w:kern w:val="0"/>
          <w:sz w:val="20"/>
          <w:szCs w:val="20"/>
          <w:lang w:val="en-GB" w:eastAsia="zh-CN"/>
        </w:rPr>
        <w:t xml:space="preserve">. it shall </w:t>
      </w:r>
      <w:r w:rsidR="006259A1">
        <w:rPr>
          <w:rFonts w:ascii="Times New Roman" w:hAnsi="Times New Roman"/>
          <w:b/>
          <w:i/>
          <w:kern w:val="0"/>
          <w:sz w:val="20"/>
          <w:szCs w:val="20"/>
          <w:lang w:val="en-GB" w:eastAsia="zh-CN"/>
        </w:rPr>
        <w:t xml:space="preserve">be applicable </w:t>
      </w:r>
      <w:r w:rsidR="004B2B89">
        <w:rPr>
          <w:rFonts w:ascii="Times New Roman" w:hAnsi="Times New Roman"/>
          <w:b/>
          <w:i/>
          <w:kern w:val="0"/>
          <w:sz w:val="20"/>
          <w:szCs w:val="20"/>
          <w:lang w:val="en-GB" w:eastAsia="zh-CN"/>
        </w:rPr>
        <w:t>to the maximum channel bandwidth that this UE indicates.</w:t>
      </w:r>
    </w:p>
    <w:p w14:paraId="0F369086" w14:textId="77777777" w:rsidR="009D1C42" w:rsidRDefault="009D1C42" w:rsidP="009D1C42">
      <w:pPr>
        <w:jc w:val="both"/>
      </w:pPr>
      <w:r>
        <w:t>For network signalling, it depends on how many extension ratios will be allowed pending on RAN4 discussion. For instance, if one value e.g. 1/4 is allowed in addition to the default ratio, 2 bits is needed to configure {1/2, 1/4, 0}*CBW extension for one side. Since the asymmetric extension should also be covered, 4 bits would be enough. Note that the network configuration shall align with the UE capability indication, 1/4 is an invalid configuration for the UE only supports default ratio extension.</w:t>
      </w:r>
    </w:p>
    <w:p w14:paraId="3B532771" w14:textId="4F36A25D" w:rsidR="009D1C42" w:rsidRDefault="009D1C42" w:rsidP="009D1C42">
      <w:pPr>
        <w:jc w:val="both"/>
        <w:rPr>
          <w:b/>
          <w:i/>
        </w:rPr>
      </w:pPr>
      <w:r>
        <w:rPr>
          <w:b/>
          <w:i/>
        </w:rPr>
        <w:t xml:space="preserve">Proposal </w:t>
      </w:r>
      <w:r w:rsidR="008632CD">
        <w:rPr>
          <w:b/>
          <w:i/>
        </w:rPr>
        <w:t>7</w:t>
      </w:r>
      <w:r w:rsidRPr="00511346">
        <w:rPr>
          <w:b/>
          <w:i/>
        </w:rPr>
        <w:t xml:space="preserve">: </w:t>
      </w:r>
      <w:r>
        <w:rPr>
          <w:b/>
          <w:i/>
        </w:rPr>
        <w:t>Network signalling for the extension ratio configuration can be structured as below.</w:t>
      </w:r>
    </w:p>
    <w:p w14:paraId="001CEDD3" w14:textId="77777777" w:rsidR="009D1C42" w:rsidRDefault="009D1C42" w:rsidP="009D1C42">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Assigning the same bit length for each side of the UE CBW to cover the asymmetric extension case. Bit length is pending on RAN4 discussion on how many extension ratios can be supported.</w:t>
      </w:r>
    </w:p>
    <w:p w14:paraId="70DC6DF9" w14:textId="77777777" w:rsidR="009D1C42" w:rsidRPr="00042BB1" w:rsidRDefault="009D1C42" w:rsidP="009D1C42">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network configuration shall be aligned with UE capability. The extension ratio other than 1/2 shall not be configured to the UE that only supports half UE CBW extension.</w:t>
      </w:r>
    </w:p>
    <w:p w14:paraId="3BF96C51" w14:textId="77777777" w:rsidR="002C4AEA" w:rsidRDefault="002C4AEA" w:rsidP="00284FE0">
      <w:pPr>
        <w:jc w:val="both"/>
        <w:rPr>
          <w:b/>
          <w:i/>
        </w:rPr>
        <w:sectPr w:rsidR="002C4AEA" w:rsidSect="0086516D">
          <w:footerReference w:type="default" r:id="rId23"/>
          <w:footnotePr>
            <w:numRestart w:val="eachSect"/>
          </w:footnotePr>
          <w:pgSz w:w="11907" w:h="16840" w:code="9"/>
          <w:pgMar w:top="1418" w:right="1134" w:bottom="1134" w:left="1134" w:header="851" w:footer="340" w:gutter="0"/>
          <w:cols w:space="720"/>
        </w:sectPr>
      </w:pPr>
    </w:p>
    <w:p w14:paraId="397D5854" w14:textId="3EDCE992" w:rsidR="001953E5" w:rsidRDefault="001953E5" w:rsidP="00284FE0">
      <w:pPr>
        <w:jc w:val="both"/>
        <w:rPr>
          <w:b/>
          <w:i/>
        </w:rPr>
      </w:pPr>
    </w:p>
    <w:p w14:paraId="3F6A38FE" w14:textId="1F60F0E5" w:rsidR="00DB2F20" w:rsidRPr="00AF3D39" w:rsidRDefault="00DB2F20" w:rsidP="00352488">
      <w:pPr>
        <w:pStyle w:val="2"/>
        <w:numPr>
          <w:ilvl w:val="0"/>
          <w:numId w:val="0"/>
        </w:numPr>
        <w:spacing w:after="240"/>
        <w:rPr>
          <w:sz w:val="28"/>
        </w:rPr>
      </w:pPr>
      <w:r w:rsidRPr="00AF3D39">
        <w:rPr>
          <w:sz w:val="28"/>
        </w:rPr>
        <w:t>2.</w:t>
      </w:r>
      <w:r>
        <w:rPr>
          <w:sz w:val="28"/>
        </w:rPr>
        <w:t>3</w:t>
      </w:r>
      <w:r w:rsidRPr="00AF3D39">
        <w:rPr>
          <w:sz w:val="28"/>
        </w:rPr>
        <w:t xml:space="preserve"> UE </w:t>
      </w:r>
      <w:r>
        <w:rPr>
          <w:sz w:val="28"/>
        </w:rPr>
        <w:t>feature list</w:t>
      </w:r>
    </w:p>
    <w:p w14:paraId="24918ADF" w14:textId="77E50EC0" w:rsidR="00CE51B2" w:rsidRDefault="00CE51B2" w:rsidP="00385FA7">
      <w:pPr>
        <w:jc w:val="both"/>
      </w:pPr>
      <w:r>
        <w:t>We summarize our UE feature list proposal as in below table, note that it covers both MPR reduction for single CC and MPR applicability enhancement for UL CA</w:t>
      </w:r>
      <w:r w:rsidR="00D64EF8">
        <w:t xml:space="preserve"> [2, 3]</w:t>
      </w:r>
      <w:r>
        <w:t>.</w:t>
      </w:r>
    </w:p>
    <w:p w14:paraId="39512D87" w14:textId="6C077B3F" w:rsidR="00D306D0" w:rsidRDefault="00D306D0" w:rsidP="00D306D0">
      <w:pPr>
        <w:jc w:val="both"/>
      </w:pPr>
      <w:r>
        <w:rPr>
          <w:b/>
          <w:i/>
        </w:rPr>
        <w:t>Proposal 8</w:t>
      </w:r>
      <w:r w:rsidRPr="00511346">
        <w:rPr>
          <w:b/>
          <w:i/>
        </w:rPr>
        <w:t>:</w:t>
      </w:r>
      <w:r>
        <w:rPr>
          <w:b/>
          <w:i/>
        </w:rPr>
        <w:t xml:space="preserve"> Adopt the following UE feature list for Rel-19 WI NR_ENDC_RF_Ph4</w:t>
      </w:r>
      <w:r w:rsidR="00597EC0">
        <w:rPr>
          <w:b/>
          <w:i/>
        </w:rPr>
        <w:t xml:space="preserve"> objective </w:t>
      </w:r>
      <w:r w:rsidR="00597EC0" w:rsidRPr="00597EC0">
        <w:rPr>
          <w:b/>
          <w:i/>
        </w:rPr>
        <w:t>Power boosting and/or MPR reduction</w:t>
      </w:r>
      <w:r>
        <w:rPr>
          <w:b/>
          <w:i/>
        </w:rPr>
        <w:t>.</w:t>
      </w:r>
      <w:r w:rsidRPr="00511346">
        <w:rPr>
          <w:b/>
          <w:i/>
        </w:rPr>
        <w:t xml:space="preserve"> </w:t>
      </w:r>
      <w: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D306D0" w:rsidRPr="00F218D2" w14:paraId="39724458" w14:textId="77777777" w:rsidTr="008A31F8">
        <w:trPr>
          <w:trHeight w:val="20"/>
        </w:trPr>
        <w:tc>
          <w:tcPr>
            <w:tcW w:w="2366" w:type="dxa"/>
            <w:shd w:val="clear" w:color="auto" w:fill="auto"/>
          </w:tcPr>
          <w:p w14:paraId="64E6D13E"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lastRenderedPageBreak/>
              <w:t>Features</w:t>
            </w:r>
          </w:p>
        </w:tc>
        <w:tc>
          <w:tcPr>
            <w:tcW w:w="700" w:type="dxa"/>
            <w:shd w:val="clear" w:color="auto" w:fill="auto"/>
          </w:tcPr>
          <w:p w14:paraId="05F61410"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4C6C69CD"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7623BBF4" w14:textId="77777777" w:rsidR="00D306D0" w:rsidRPr="00F218D2" w:rsidRDefault="00D306D0" w:rsidP="008A31F8">
            <w:pPr>
              <w:keepNext/>
              <w:keepLines/>
              <w:jc w:val="center"/>
              <w:rPr>
                <w:rFonts w:ascii="Arial" w:hAnsi="Arial" w:cs="Arial"/>
                <w:b/>
                <w:sz w:val="18"/>
              </w:rPr>
            </w:pPr>
            <w:r w:rsidRPr="00F218D2">
              <w:rPr>
                <w:rFonts w:ascii="Arial" w:eastAsia="Times New Roman" w:hAnsi="Arial" w:cs="Arial"/>
                <w:b/>
                <w:sz w:val="18"/>
              </w:rPr>
              <w:t>Components</w:t>
            </w:r>
          </w:p>
          <w:p w14:paraId="53EE81B7" w14:textId="77777777" w:rsidR="00D306D0" w:rsidRPr="00F218D2" w:rsidRDefault="00D306D0" w:rsidP="008A31F8">
            <w:pPr>
              <w:keepNext/>
              <w:keepLines/>
              <w:jc w:val="center"/>
              <w:rPr>
                <w:rFonts w:ascii="Arial" w:hAnsi="Arial" w:cs="Arial"/>
                <w:b/>
                <w:sz w:val="18"/>
              </w:rPr>
            </w:pPr>
          </w:p>
        </w:tc>
        <w:tc>
          <w:tcPr>
            <w:tcW w:w="1437" w:type="dxa"/>
            <w:shd w:val="clear" w:color="auto" w:fill="auto"/>
          </w:tcPr>
          <w:p w14:paraId="7FF32FE7"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2F81BCBC"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F32500A" w14:textId="77777777" w:rsidR="00D306D0" w:rsidRPr="00F218D2" w:rsidRDefault="00D306D0" w:rsidP="008A31F8">
            <w:pPr>
              <w:keepNext/>
              <w:keepLines/>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68355E01" w14:textId="77777777" w:rsidR="00D306D0" w:rsidRPr="00F218D2" w:rsidRDefault="00D306D0" w:rsidP="008A31F8">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62644C6A" w14:textId="77777777" w:rsidR="00D306D0" w:rsidRPr="00F218D2" w:rsidRDefault="00D306D0" w:rsidP="008A31F8">
            <w:pPr>
              <w:keepNext/>
              <w:keepLines/>
              <w:rPr>
                <w:rFonts w:ascii="Arial" w:hAnsi="Arial" w:cs="Arial"/>
                <w:b/>
                <w:sz w:val="18"/>
              </w:rPr>
            </w:pPr>
            <w:r w:rsidRPr="00F218D2">
              <w:rPr>
                <w:rFonts w:ascii="Arial" w:hAnsi="Arial" w:cs="Arial"/>
                <w:b/>
                <w:sz w:val="18"/>
              </w:rPr>
              <w:t>Type</w:t>
            </w:r>
          </w:p>
          <w:p w14:paraId="3CD4689B" w14:textId="77777777" w:rsidR="00D306D0" w:rsidRPr="00F218D2" w:rsidRDefault="00D306D0" w:rsidP="008A31F8">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BBDE3F1"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EDE6206"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34637957"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11" w:type="dxa"/>
            <w:shd w:val="clear" w:color="auto" w:fill="auto"/>
          </w:tcPr>
          <w:p w14:paraId="6732CD81"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Note</w:t>
            </w:r>
          </w:p>
        </w:tc>
        <w:tc>
          <w:tcPr>
            <w:tcW w:w="1843" w:type="dxa"/>
            <w:shd w:val="clear" w:color="auto" w:fill="auto"/>
          </w:tcPr>
          <w:p w14:paraId="2302B1F8" w14:textId="77777777" w:rsidR="00D306D0" w:rsidRPr="00F218D2" w:rsidRDefault="00D306D0" w:rsidP="008A31F8">
            <w:pPr>
              <w:keepNext/>
              <w:keepLines/>
              <w:jc w:val="center"/>
              <w:rPr>
                <w:rFonts w:ascii="Arial" w:eastAsia="Times New Roman" w:hAnsi="Arial" w:cs="Arial"/>
                <w:b/>
                <w:sz w:val="18"/>
              </w:rPr>
            </w:pPr>
            <w:r w:rsidRPr="00F218D2">
              <w:rPr>
                <w:rFonts w:ascii="Arial" w:eastAsia="Times New Roman" w:hAnsi="Arial" w:cs="Arial"/>
                <w:b/>
                <w:sz w:val="18"/>
              </w:rPr>
              <w:t>Mandatory/Optional</w:t>
            </w:r>
          </w:p>
        </w:tc>
      </w:tr>
      <w:tr w:rsidR="00D306D0" w:rsidRPr="00F218D2" w14:paraId="2D44C5E5" w14:textId="77777777" w:rsidTr="008A31F8">
        <w:trPr>
          <w:trHeight w:val="20"/>
        </w:trPr>
        <w:tc>
          <w:tcPr>
            <w:tcW w:w="2366" w:type="dxa"/>
            <w:shd w:val="clear" w:color="auto" w:fill="auto"/>
          </w:tcPr>
          <w:p w14:paraId="6FB4C838" w14:textId="77777777" w:rsidR="00D306D0" w:rsidRPr="00F218D2" w:rsidRDefault="00D306D0" w:rsidP="008A31F8">
            <w:pPr>
              <w:keepNext/>
              <w:keepLines/>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05720DE6"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038BE648"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fixed</w:t>
            </w:r>
          </w:p>
        </w:tc>
        <w:tc>
          <w:tcPr>
            <w:tcW w:w="3637" w:type="dxa"/>
            <w:shd w:val="clear" w:color="auto" w:fill="auto"/>
          </w:tcPr>
          <w:p w14:paraId="290E14B3" w14:textId="77777777" w:rsidR="00D306D0" w:rsidRPr="00F218D2" w:rsidRDefault="00D306D0" w:rsidP="008A31F8">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Indicates whether UE supports MPR reduction for single UL carrier with symmetric and asymmetric 1/2*UE CBW extension.</w:t>
            </w:r>
          </w:p>
        </w:tc>
        <w:tc>
          <w:tcPr>
            <w:tcW w:w="1437" w:type="dxa"/>
            <w:shd w:val="clear" w:color="auto" w:fill="auto"/>
          </w:tcPr>
          <w:p w14:paraId="1C3CE7E1" w14:textId="77777777" w:rsidR="00D306D0" w:rsidRPr="00F218D2" w:rsidRDefault="00D306D0" w:rsidP="008A31F8">
            <w:pPr>
              <w:keepNext/>
              <w:keepLines/>
              <w:jc w:val="center"/>
              <w:rPr>
                <w:rFonts w:ascii="Arial" w:eastAsiaTheme="minorEastAsia" w:hAnsi="Arial" w:cs="Arial"/>
                <w:strike/>
                <w:sz w:val="18"/>
              </w:rPr>
            </w:pPr>
          </w:p>
        </w:tc>
        <w:tc>
          <w:tcPr>
            <w:tcW w:w="1119" w:type="dxa"/>
            <w:shd w:val="clear" w:color="auto" w:fill="auto"/>
          </w:tcPr>
          <w:p w14:paraId="679855D6" w14:textId="77777777" w:rsidR="00D306D0" w:rsidRPr="00F218D2" w:rsidRDefault="00D306D0" w:rsidP="008A31F8">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5A21EE4C"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62BFC79A" w14:textId="77777777" w:rsidR="00D306D0" w:rsidRPr="00F218D2" w:rsidRDefault="00D306D0" w:rsidP="008A31F8">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725951A8" w14:textId="77777777" w:rsidR="00D306D0" w:rsidRPr="00F218D2" w:rsidRDefault="00D306D0" w:rsidP="008A31F8">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679E9DC1"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4B16DB8A" w14:textId="77777777" w:rsidR="00D306D0" w:rsidRPr="00F218D2" w:rsidRDefault="00D306D0" w:rsidP="008A31F8">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46F12296"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2BC8AC16"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 xml:space="preserve">his capability is applicable for single UL CC case </w:t>
            </w:r>
          </w:p>
        </w:tc>
        <w:tc>
          <w:tcPr>
            <w:tcW w:w="1843" w:type="dxa"/>
            <w:shd w:val="clear" w:color="auto" w:fill="auto"/>
          </w:tcPr>
          <w:p w14:paraId="4C7E886E"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sz w:val="18"/>
              </w:rPr>
              <w:t>Optional</w:t>
            </w:r>
          </w:p>
        </w:tc>
      </w:tr>
      <w:tr w:rsidR="00D306D0" w14:paraId="1CC8E5A4" w14:textId="77777777" w:rsidTr="008A31F8">
        <w:trPr>
          <w:trHeight w:val="20"/>
        </w:trPr>
        <w:tc>
          <w:tcPr>
            <w:tcW w:w="2366" w:type="dxa"/>
            <w:shd w:val="clear" w:color="auto" w:fill="auto"/>
          </w:tcPr>
          <w:p w14:paraId="4268A52D" w14:textId="77777777" w:rsidR="00D306D0" w:rsidRDefault="00D306D0" w:rsidP="008A31F8">
            <w:pPr>
              <w:keepNext/>
              <w:keepLines/>
              <w:rPr>
                <w:rFonts w:ascii="Arial" w:eastAsiaTheme="minorEastAsia" w:hAnsi="Arial" w:cs="Arial"/>
                <w:sz w:val="18"/>
              </w:rPr>
            </w:pPr>
          </w:p>
        </w:tc>
        <w:tc>
          <w:tcPr>
            <w:tcW w:w="700" w:type="dxa"/>
            <w:shd w:val="clear" w:color="auto" w:fill="auto"/>
          </w:tcPr>
          <w:p w14:paraId="43959806"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shd w:val="clear" w:color="auto" w:fill="auto"/>
          </w:tcPr>
          <w:p w14:paraId="5CF5EE80"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MPR reduction for single carrier</w:t>
            </w:r>
            <w:r>
              <w:rPr>
                <w:rFonts w:ascii="Arial" w:eastAsiaTheme="minorEastAsia" w:hAnsi="Arial" w:cs="Arial" w:hint="eastAsia"/>
                <w:sz w:val="18"/>
              </w:rPr>
              <w:t>-</w:t>
            </w:r>
            <w:r>
              <w:rPr>
                <w:rFonts w:ascii="Arial" w:eastAsiaTheme="minorEastAsia" w:hAnsi="Arial" w:cs="Arial"/>
                <w:sz w:val="18"/>
              </w:rPr>
              <w:t>flexible</w:t>
            </w:r>
          </w:p>
        </w:tc>
        <w:tc>
          <w:tcPr>
            <w:tcW w:w="3637" w:type="dxa"/>
            <w:shd w:val="clear" w:color="auto" w:fill="auto"/>
          </w:tcPr>
          <w:p w14:paraId="61CB99E9" w14:textId="77777777" w:rsidR="00D306D0" w:rsidRDefault="00D306D0" w:rsidP="008A31F8">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Indicates whether UE supports MPR reduction for single UL carrier with symmetric and asymmetric 1/X*UE CBW extension, where 1/X is a set of ratios smaller than 1/2 [{1/4, …}].</w:t>
            </w:r>
          </w:p>
        </w:tc>
        <w:tc>
          <w:tcPr>
            <w:tcW w:w="1437" w:type="dxa"/>
            <w:shd w:val="clear" w:color="auto" w:fill="auto"/>
          </w:tcPr>
          <w:p w14:paraId="5ADC71AF" w14:textId="77777777" w:rsidR="00D306D0" w:rsidRPr="00F218D2" w:rsidRDefault="00D306D0" w:rsidP="008A31F8">
            <w:pPr>
              <w:keepNext/>
              <w:keepLines/>
              <w:jc w:val="center"/>
              <w:rPr>
                <w:rFonts w:ascii="Arial" w:eastAsiaTheme="minorEastAsia" w:hAnsi="Arial" w:cs="Arial"/>
                <w:strike/>
                <w:sz w:val="18"/>
              </w:rPr>
            </w:pPr>
            <w:r w:rsidRPr="00B3617B">
              <w:rPr>
                <w:rFonts w:ascii="Arial" w:eastAsiaTheme="minorEastAsia" w:hAnsi="Arial" w:cs="Arial"/>
                <w:sz w:val="18"/>
              </w:rPr>
              <w:t>46-1</w:t>
            </w:r>
          </w:p>
        </w:tc>
        <w:tc>
          <w:tcPr>
            <w:tcW w:w="1119" w:type="dxa"/>
            <w:shd w:val="clear" w:color="auto" w:fill="auto"/>
          </w:tcPr>
          <w:p w14:paraId="560231F2" w14:textId="77777777" w:rsidR="00D306D0" w:rsidRDefault="00D306D0" w:rsidP="008A31F8">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2D42F5EB"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7CE10C83"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in existing spec without enhancement.</w:t>
            </w:r>
          </w:p>
        </w:tc>
        <w:tc>
          <w:tcPr>
            <w:tcW w:w="1224" w:type="dxa"/>
            <w:shd w:val="clear" w:color="auto" w:fill="auto"/>
          </w:tcPr>
          <w:p w14:paraId="60A9FD1E"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Per band</w:t>
            </w:r>
          </w:p>
        </w:tc>
        <w:tc>
          <w:tcPr>
            <w:tcW w:w="1416" w:type="dxa"/>
            <w:shd w:val="clear" w:color="auto" w:fill="auto"/>
          </w:tcPr>
          <w:p w14:paraId="746047BB"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2CACB6FD" w14:textId="77777777" w:rsidR="00D306D0" w:rsidRPr="0048422B" w:rsidRDefault="00D306D0" w:rsidP="008A31F8">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8F4CAAB" w14:textId="77777777" w:rsidR="00D306D0" w:rsidRPr="0048422B"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20FFC41" w14:textId="77777777" w:rsidR="00D306D0" w:rsidRPr="00F218D2"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T</w:t>
            </w:r>
            <w:r>
              <w:rPr>
                <w:rFonts w:ascii="Arial" w:eastAsiaTheme="minorEastAsia" w:hAnsi="Arial" w:cs="Arial"/>
                <w:sz w:val="18"/>
              </w:rPr>
              <w:t>his capability is applicable for single UL CC case</w:t>
            </w:r>
          </w:p>
        </w:tc>
        <w:tc>
          <w:tcPr>
            <w:tcW w:w="1843" w:type="dxa"/>
            <w:shd w:val="clear" w:color="auto" w:fill="auto"/>
          </w:tcPr>
          <w:p w14:paraId="1A4D2674"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Optional</w:t>
            </w:r>
          </w:p>
        </w:tc>
      </w:tr>
      <w:tr w:rsidR="00D306D0" w14:paraId="59AC5E3A" w14:textId="77777777" w:rsidTr="008A31F8">
        <w:trPr>
          <w:trHeight w:val="20"/>
        </w:trPr>
        <w:tc>
          <w:tcPr>
            <w:tcW w:w="2366" w:type="dxa"/>
            <w:shd w:val="clear" w:color="auto" w:fill="auto"/>
          </w:tcPr>
          <w:p w14:paraId="621E9294" w14:textId="77777777" w:rsidR="00D306D0" w:rsidRDefault="00D306D0" w:rsidP="008A31F8">
            <w:pPr>
              <w:keepNext/>
              <w:keepLines/>
              <w:rPr>
                <w:rFonts w:ascii="Arial" w:eastAsiaTheme="minorEastAsia" w:hAnsi="Arial" w:cs="Arial"/>
                <w:sz w:val="18"/>
              </w:rPr>
            </w:pPr>
          </w:p>
        </w:tc>
        <w:tc>
          <w:tcPr>
            <w:tcW w:w="700" w:type="dxa"/>
            <w:shd w:val="clear" w:color="auto" w:fill="auto"/>
          </w:tcPr>
          <w:p w14:paraId="49EA14FA"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3</w:t>
            </w:r>
          </w:p>
        </w:tc>
        <w:tc>
          <w:tcPr>
            <w:tcW w:w="1376" w:type="dxa"/>
            <w:shd w:val="clear" w:color="auto" w:fill="auto"/>
          </w:tcPr>
          <w:p w14:paraId="34339329"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M</w:t>
            </w:r>
            <w:r>
              <w:rPr>
                <w:rFonts w:ascii="Arial" w:eastAsiaTheme="minorEastAsia" w:hAnsi="Arial" w:cs="Arial"/>
                <w:sz w:val="18"/>
              </w:rPr>
              <w:t>PR enhancement for activated carrier</w:t>
            </w:r>
          </w:p>
        </w:tc>
        <w:tc>
          <w:tcPr>
            <w:tcW w:w="3637" w:type="dxa"/>
            <w:shd w:val="clear" w:color="auto" w:fill="auto"/>
          </w:tcPr>
          <w:p w14:paraId="39A16BA7" w14:textId="77777777" w:rsidR="00D306D0" w:rsidRDefault="00D306D0" w:rsidP="008A31F8">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Indicates whether UE supports reduced MPR for single CC i</w:t>
            </w:r>
            <w:r w:rsidRPr="00B46E9A">
              <w:rPr>
                <w:rFonts w:ascii="Arial" w:eastAsiaTheme="minorEastAsia" w:hAnsi="Arial" w:cs="Arial"/>
                <w:sz w:val="18"/>
              </w:rPr>
              <w:t>f single CC is activated for intra-band UL contiguous CA</w:t>
            </w:r>
            <w:r>
              <w:rPr>
                <w:rFonts w:ascii="Arial" w:eastAsiaTheme="minorEastAsia" w:hAnsi="Arial" w:cs="Arial"/>
                <w:sz w:val="18"/>
              </w:rPr>
              <w:t>.</w:t>
            </w:r>
          </w:p>
        </w:tc>
        <w:tc>
          <w:tcPr>
            <w:tcW w:w="1437" w:type="dxa"/>
            <w:shd w:val="clear" w:color="auto" w:fill="auto"/>
          </w:tcPr>
          <w:p w14:paraId="00ABC4C2" w14:textId="77777777" w:rsidR="00D306D0" w:rsidRPr="00B3617B" w:rsidRDefault="00D306D0" w:rsidP="008A31F8">
            <w:pPr>
              <w:keepNext/>
              <w:keepLines/>
              <w:jc w:val="center"/>
              <w:rPr>
                <w:rFonts w:ascii="Arial" w:eastAsiaTheme="minorEastAsia" w:hAnsi="Arial" w:cs="Arial"/>
                <w:sz w:val="18"/>
              </w:rPr>
            </w:pPr>
          </w:p>
        </w:tc>
        <w:tc>
          <w:tcPr>
            <w:tcW w:w="1119" w:type="dxa"/>
            <w:shd w:val="clear" w:color="auto" w:fill="auto"/>
          </w:tcPr>
          <w:p w14:paraId="58A7E6D8" w14:textId="77777777" w:rsidR="00D306D0" w:rsidRDefault="00D306D0" w:rsidP="008A31F8">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3C4FD84B"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5E2982CC"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 xml:space="preserve">The FR1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 even for single activated CC</w:t>
            </w:r>
            <w:r w:rsidRPr="00A62E21">
              <w:rPr>
                <w:rFonts w:ascii="Arial" w:eastAsiaTheme="minorEastAsia" w:hAnsi="Arial" w:cs="Arial"/>
                <w:color w:val="000000"/>
                <w:sz w:val="18"/>
              </w:rPr>
              <w:t>.</w:t>
            </w:r>
          </w:p>
        </w:tc>
        <w:tc>
          <w:tcPr>
            <w:tcW w:w="1224" w:type="dxa"/>
            <w:shd w:val="clear" w:color="auto" w:fill="auto"/>
          </w:tcPr>
          <w:p w14:paraId="798BA5DF"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Per BC</w:t>
            </w:r>
          </w:p>
        </w:tc>
        <w:tc>
          <w:tcPr>
            <w:tcW w:w="1416" w:type="dxa"/>
            <w:shd w:val="clear" w:color="auto" w:fill="auto"/>
          </w:tcPr>
          <w:p w14:paraId="7D674D13"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7F04D5D9" w14:textId="77777777" w:rsidR="00D306D0" w:rsidRPr="0048422B" w:rsidRDefault="00D306D0" w:rsidP="008A31F8">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FR1)</w:t>
            </w:r>
          </w:p>
        </w:tc>
        <w:tc>
          <w:tcPr>
            <w:tcW w:w="1654" w:type="dxa"/>
          </w:tcPr>
          <w:p w14:paraId="778CE116" w14:textId="77777777" w:rsidR="00D306D0" w:rsidRPr="0048422B"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72A4018D" w14:textId="77777777" w:rsidR="00D306D0" w:rsidRPr="00F218D2" w:rsidRDefault="00D306D0" w:rsidP="008A31F8">
            <w:pPr>
              <w:keepNext/>
              <w:keepLines/>
              <w:jc w:val="center"/>
              <w:rPr>
                <w:rFonts w:ascii="Arial" w:eastAsiaTheme="minorEastAsia" w:hAnsi="Arial" w:cs="Arial"/>
                <w:sz w:val="18"/>
              </w:rPr>
            </w:pPr>
          </w:p>
        </w:tc>
        <w:tc>
          <w:tcPr>
            <w:tcW w:w="1843" w:type="dxa"/>
            <w:shd w:val="clear" w:color="auto" w:fill="auto"/>
          </w:tcPr>
          <w:p w14:paraId="18DC621B"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Optional</w:t>
            </w:r>
          </w:p>
        </w:tc>
      </w:tr>
      <w:tr w:rsidR="00D306D0" w14:paraId="3225AB57" w14:textId="77777777" w:rsidTr="008A31F8">
        <w:trPr>
          <w:trHeight w:val="20"/>
        </w:trPr>
        <w:tc>
          <w:tcPr>
            <w:tcW w:w="2366" w:type="dxa"/>
            <w:shd w:val="clear" w:color="auto" w:fill="auto"/>
          </w:tcPr>
          <w:p w14:paraId="44A7CEA8" w14:textId="77777777" w:rsidR="00D306D0" w:rsidRDefault="00D306D0" w:rsidP="008A31F8">
            <w:pPr>
              <w:keepNext/>
              <w:keepLines/>
              <w:rPr>
                <w:rFonts w:ascii="Arial" w:eastAsiaTheme="minorEastAsia" w:hAnsi="Arial" w:cs="Arial"/>
                <w:sz w:val="18"/>
              </w:rPr>
            </w:pPr>
          </w:p>
        </w:tc>
        <w:tc>
          <w:tcPr>
            <w:tcW w:w="700" w:type="dxa"/>
            <w:shd w:val="clear" w:color="auto" w:fill="auto"/>
          </w:tcPr>
          <w:p w14:paraId="74AFD8F9"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4</w:t>
            </w:r>
          </w:p>
        </w:tc>
        <w:tc>
          <w:tcPr>
            <w:tcW w:w="1376" w:type="dxa"/>
            <w:shd w:val="clear" w:color="auto" w:fill="auto"/>
          </w:tcPr>
          <w:p w14:paraId="1923AF69"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MPR-Improvement</w:t>
            </w:r>
            <w:r>
              <w:rPr>
                <w:rFonts w:ascii="Arial" w:eastAsiaTheme="minorEastAsia" w:hAnsi="Arial" w:cs="Arial"/>
                <w:sz w:val="18"/>
              </w:rPr>
              <w:t xml:space="preserve"> </w:t>
            </w:r>
            <w:r w:rsidRPr="00E853D7">
              <w:rPr>
                <w:rFonts w:ascii="Arial" w:eastAsiaTheme="minorEastAsia" w:hAnsi="Arial" w:cs="Arial"/>
                <w:sz w:val="18"/>
              </w:rPr>
              <w:t>Downlink</w:t>
            </w:r>
            <w:r>
              <w:rPr>
                <w:rFonts w:ascii="Arial" w:eastAsiaTheme="minorEastAsia" w:hAnsi="Arial" w:cs="Arial"/>
                <w:sz w:val="18"/>
              </w:rPr>
              <w:t xml:space="preserve"> </w:t>
            </w:r>
            <w:r w:rsidRPr="00E853D7">
              <w:rPr>
                <w:rFonts w:ascii="Arial" w:eastAsiaTheme="minorEastAsia" w:hAnsi="Arial" w:cs="Arial"/>
                <w:sz w:val="18"/>
              </w:rPr>
              <w:t>Independent</w:t>
            </w:r>
          </w:p>
        </w:tc>
        <w:tc>
          <w:tcPr>
            <w:tcW w:w="3637" w:type="dxa"/>
            <w:shd w:val="clear" w:color="auto" w:fill="auto"/>
          </w:tcPr>
          <w:p w14:paraId="090D18CD" w14:textId="77777777" w:rsidR="00D306D0" w:rsidRDefault="00D306D0" w:rsidP="008A31F8">
            <w:pPr>
              <w:snapToGrid w:val="0"/>
              <w:spacing w:afterLines="50" w:after="120"/>
              <w:contextualSpacing/>
              <w:jc w:val="both"/>
              <w:rPr>
                <w:rFonts w:ascii="Arial" w:eastAsiaTheme="minorEastAsia" w:hAnsi="Arial" w:cs="Arial"/>
                <w:sz w:val="18"/>
              </w:rPr>
            </w:pPr>
            <w:r w:rsidRPr="00E853D7">
              <w:rPr>
                <w:rFonts w:ascii="Arial" w:eastAsiaTheme="minorEastAsia" w:hAnsi="Arial" w:cs="Arial"/>
                <w:sz w:val="18"/>
              </w:rPr>
              <w:t>Indicate</w:t>
            </w:r>
            <w:r>
              <w:rPr>
                <w:rFonts w:ascii="Arial" w:eastAsiaTheme="minorEastAsia" w:hAnsi="Arial" w:cs="Arial"/>
                <w:sz w:val="18"/>
              </w:rPr>
              <w:t>s whether</w:t>
            </w:r>
            <w:r w:rsidRPr="00E853D7">
              <w:rPr>
                <w:rFonts w:ascii="Arial" w:eastAsiaTheme="minorEastAsia" w:hAnsi="Arial" w:cs="Arial"/>
                <w:sz w:val="18"/>
              </w:rPr>
              <w:t xml:space="preserve"> UE supports reduced MPR by removing dependence on DL CA configuration</w:t>
            </w:r>
            <w:r>
              <w:rPr>
                <w:rFonts w:ascii="Arial" w:eastAsiaTheme="minorEastAsia" w:hAnsi="Arial" w:cs="Arial"/>
                <w:sz w:val="18"/>
              </w:rPr>
              <w:t>.</w:t>
            </w:r>
          </w:p>
        </w:tc>
        <w:tc>
          <w:tcPr>
            <w:tcW w:w="1437" w:type="dxa"/>
            <w:shd w:val="clear" w:color="auto" w:fill="auto"/>
          </w:tcPr>
          <w:p w14:paraId="567D3927" w14:textId="77777777" w:rsidR="00D306D0" w:rsidRPr="00B3617B" w:rsidRDefault="00D306D0" w:rsidP="008A31F8">
            <w:pPr>
              <w:keepNext/>
              <w:keepLines/>
              <w:jc w:val="center"/>
              <w:rPr>
                <w:rFonts w:ascii="Arial" w:eastAsiaTheme="minorEastAsia" w:hAnsi="Arial" w:cs="Arial"/>
                <w:sz w:val="18"/>
              </w:rPr>
            </w:pPr>
          </w:p>
        </w:tc>
        <w:tc>
          <w:tcPr>
            <w:tcW w:w="1119" w:type="dxa"/>
            <w:shd w:val="clear" w:color="auto" w:fill="auto"/>
          </w:tcPr>
          <w:p w14:paraId="1D066E5A" w14:textId="77777777" w:rsidR="00D306D0" w:rsidRDefault="00D306D0" w:rsidP="008A31F8">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1AC43CBA"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755A70BA"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 xml:space="preserve">UE </w:t>
            </w:r>
            <w:r>
              <w:rPr>
                <w:rFonts w:ascii="Arial" w:eastAsiaTheme="minorEastAsia" w:hAnsi="Arial" w:cs="Arial"/>
                <w:color w:val="000000"/>
                <w:sz w:val="18"/>
              </w:rPr>
              <w:t>only supports MPR requirement with dependence of DL CA configuration</w:t>
            </w:r>
            <w:r w:rsidRPr="00A62E21">
              <w:rPr>
                <w:rFonts w:ascii="Arial" w:eastAsiaTheme="minorEastAsia" w:hAnsi="Arial" w:cs="Arial"/>
                <w:color w:val="000000"/>
                <w:sz w:val="18"/>
              </w:rPr>
              <w:t>.</w:t>
            </w:r>
          </w:p>
        </w:tc>
        <w:tc>
          <w:tcPr>
            <w:tcW w:w="1224" w:type="dxa"/>
            <w:shd w:val="clear" w:color="auto" w:fill="auto"/>
          </w:tcPr>
          <w:p w14:paraId="29A38283" w14:textId="77777777" w:rsidR="00D306D0" w:rsidRDefault="00D306D0" w:rsidP="008A31F8">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00D2A7A5"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2C76266E" w14:textId="77777777" w:rsidR="00D306D0" w:rsidRPr="0048422B" w:rsidRDefault="00D306D0" w:rsidP="008A31F8">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4BAD1A5C" w14:textId="77777777" w:rsidR="00D306D0" w:rsidRPr="0048422B"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4AD91CF1" w14:textId="77777777" w:rsidR="00D306D0" w:rsidRPr="00F218D2" w:rsidRDefault="00D306D0" w:rsidP="008A31F8">
            <w:pPr>
              <w:keepNext/>
              <w:keepLines/>
              <w:jc w:val="center"/>
              <w:rPr>
                <w:rFonts w:ascii="Arial" w:eastAsiaTheme="minorEastAsia" w:hAnsi="Arial" w:cs="Arial"/>
                <w:sz w:val="18"/>
              </w:rPr>
            </w:pPr>
          </w:p>
        </w:tc>
        <w:tc>
          <w:tcPr>
            <w:tcW w:w="1843" w:type="dxa"/>
            <w:shd w:val="clear" w:color="auto" w:fill="auto"/>
          </w:tcPr>
          <w:p w14:paraId="06381FB9"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Optional</w:t>
            </w:r>
          </w:p>
        </w:tc>
      </w:tr>
      <w:tr w:rsidR="00D306D0" w14:paraId="44F7A283" w14:textId="77777777" w:rsidTr="008A31F8">
        <w:trPr>
          <w:trHeight w:val="20"/>
        </w:trPr>
        <w:tc>
          <w:tcPr>
            <w:tcW w:w="2366" w:type="dxa"/>
            <w:shd w:val="clear" w:color="auto" w:fill="auto"/>
          </w:tcPr>
          <w:p w14:paraId="6A2AE5BF" w14:textId="77777777" w:rsidR="00D306D0" w:rsidRDefault="00D306D0" w:rsidP="008A31F8">
            <w:pPr>
              <w:keepNext/>
              <w:keepLines/>
              <w:rPr>
                <w:rFonts w:ascii="Arial" w:eastAsiaTheme="minorEastAsia" w:hAnsi="Arial" w:cs="Arial"/>
                <w:sz w:val="18"/>
              </w:rPr>
            </w:pPr>
          </w:p>
        </w:tc>
        <w:tc>
          <w:tcPr>
            <w:tcW w:w="700" w:type="dxa"/>
            <w:shd w:val="clear" w:color="auto" w:fill="auto"/>
          </w:tcPr>
          <w:p w14:paraId="0ABCB29F"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46-</w:t>
            </w:r>
            <w:r>
              <w:rPr>
                <w:rFonts w:ascii="Arial" w:eastAsiaTheme="minorEastAsia" w:hAnsi="Arial" w:cs="Arial"/>
                <w:sz w:val="18"/>
              </w:rPr>
              <w:t>5</w:t>
            </w:r>
          </w:p>
        </w:tc>
        <w:tc>
          <w:tcPr>
            <w:tcW w:w="1376" w:type="dxa"/>
            <w:shd w:val="clear" w:color="auto" w:fill="auto"/>
          </w:tcPr>
          <w:p w14:paraId="041D3643"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 xml:space="preserve">FR2 </w:t>
            </w:r>
            <w:r w:rsidRPr="00E853D7">
              <w:rPr>
                <w:rFonts w:ascii="Arial" w:eastAsiaTheme="minorEastAsia" w:hAnsi="Arial" w:cs="Arial"/>
                <w:sz w:val="18"/>
              </w:rPr>
              <w:t>MPR</w:t>
            </w:r>
            <w:r>
              <w:rPr>
                <w:rFonts w:ascii="Arial" w:eastAsiaTheme="minorEastAsia" w:hAnsi="Arial" w:cs="Arial"/>
                <w:sz w:val="18"/>
              </w:rPr>
              <w:t xml:space="preserve"> </w:t>
            </w:r>
            <w:r w:rsidRPr="00E853D7">
              <w:rPr>
                <w:rFonts w:ascii="Arial" w:eastAsiaTheme="minorEastAsia" w:hAnsi="Arial" w:cs="Arial"/>
                <w:sz w:val="18"/>
              </w:rPr>
              <w:t>Improvement Activation</w:t>
            </w:r>
            <w:r>
              <w:rPr>
                <w:rFonts w:ascii="Arial" w:eastAsiaTheme="minorEastAsia" w:hAnsi="Arial" w:cs="Arial"/>
                <w:sz w:val="18"/>
              </w:rPr>
              <w:t xml:space="preserve"> </w:t>
            </w:r>
            <w:r w:rsidRPr="00E853D7">
              <w:rPr>
                <w:rFonts w:ascii="Arial" w:eastAsiaTheme="minorEastAsia" w:hAnsi="Arial" w:cs="Arial"/>
                <w:sz w:val="18"/>
              </w:rPr>
              <w:t>Dependent</w:t>
            </w:r>
          </w:p>
        </w:tc>
        <w:tc>
          <w:tcPr>
            <w:tcW w:w="3637" w:type="dxa"/>
            <w:shd w:val="clear" w:color="auto" w:fill="auto"/>
          </w:tcPr>
          <w:p w14:paraId="6FB75A2A" w14:textId="77777777" w:rsidR="00D306D0" w:rsidRDefault="00D306D0" w:rsidP="008A31F8">
            <w:pPr>
              <w:snapToGrid w:val="0"/>
              <w:spacing w:afterLines="50" w:after="120"/>
              <w:contextualSpacing/>
              <w:jc w:val="both"/>
              <w:rPr>
                <w:rFonts w:ascii="Arial" w:eastAsiaTheme="minorEastAsia" w:hAnsi="Arial" w:cs="Arial"/>
                <w:sz w:val="18"/>
              </w:rPr>
            </w:pPr>
            <w:r>
              <w:rPr>
                <w:rFonts w:ascii="Arial" w:eastAsiaTheme="minorEastAsia" w:hAnsi="Arial" w:cs="Arial"/>
                <w:sz w:val="18"/>
              </w:rPr>
              <w:t>I</w:t>
            </w:r>
            <w:r w:rsidRPr="00E853D7">
              <w:rPr>
                <w:rFonts w:ascii="Arial" w:eastAsiaTheme="minorEastAsia" w:hAnsi="Arial" w:cs="Arial"/>
                <w:sz w:val="18"/>
              </w:rPr>
              <w:t>ndicate</w:t>
            </w:r>
            <w:r>
              <w:rPr>
                <w:rFonts w:ascii="Arial" w:eastAsiaTheme="minorEastAsia" w:hAnsi="Arial" w:cs="Arial"/>
                <w:sz w:val="18"/>
              </w:rPr>
              <w:t>s</w:t>
            </w:r>
            <w:r w:rsidRPr="00E853D7">
              <w:rPr>
                <w:rFonts w:ascii="Arial" w:eastAsiaTheme="minorEastAsia" w:hAnsi="Arial" w:cs="Arial"/>
                <w:sz w:val="18"/>
              </w:rPr>
              <w:t xml:space="preserve"> </w:t>
            </w:r>
            <w:r>
              <w:rPr>
                <w:rFonts w:ascii="Arial" w:eastAsiaTheme="minorEastAsia" w:hAnsi="Arial" w:cs="Arial"/>
                <w:sz w:val="18"/>
              </w:rPr>
              <w:t xml:space="preserve">whether </w:t>
            </w:r>
            <w:r w:rsidRPr="00E853D7">
              <w:rPr>
                <w:rFonts w:ascii="Arial" w:eastAsiaTheme="minorEastAsia" w:hAnsi="Arial" w:cs="Arial"/>
                <w:sz w:val="18"/>
              </w:rPr>
              <w:t>UE supports MPR based on activation status of its configured CCs</w:t>
            </w:r>
          </w:p>
        </w:tc>
        <w:tc>
          <w:tcPr>
            <w:tcW w:w="1437" w:type="dxa"/>
            <w:shd w:val="clear" w:color="auto" w:fill="auto"/>
          </w:tcPr>
          <w:p w14:paraId="680AF571" w14:textId="77777777" w:rsidR="00D306D0" w:rsidRPr="00B3617B" w:rsidRDefault="00D306D0" w:rsidP="008A31F8">
            <w:pPr>
              <w:keepNext/>
              <w:keepLines/>
              <w:jc w:val="center"/>
              <w:rPr>
                <w:rFonts w:ascii="Arial" w:eastAsiaTheme="minorEastAsia" w:hAnsi="Arial" w:cs="Arial"/>
                <w:sz w:val="18"/>
              </w:rPr>
            </w:pPr>
          </w:p>
        </w:tc>
        <w:tc>
          <w:tcPr>
            <w:tcW w:w="1119" w:type="dxa"/>
            <w:shd w:val="clear" w:color="auto" w:fill="auto"/>
          </w:tcPr>
          <w:p w14:paraId="0776D761" w14:textId="77777777" w:rsidR="00D306D0" w:rsidRDefault="00D306D0" w:rsidP="008A31F8">
            <w:pPr>
              <w:keepNext/>
              <w:keepLines/>
              <w:jc w:val="center"/>
              <w:rPr>
                <w:rFonts w:ascii="Arial" w:eastAsiaTheme="minorEastAsia" w:hAnsi="Arial" w:cs="Arial"/>
                <w:sz w:val="18"/>
              </w:rPr>
            </w:pPr>
            <w:r w:rsidRPr="006B095E">
              <w:rPr>
                <w:rFonts w:ascii="Arial" w:hAnsi="Arial" w:cs="Arial"/>
                <w:bCs/>
                <w:color w:val="000000"/>
                <w:sz w:val="18"/>
              </w:rPr>
              <w:t>Yes</w:t>
            </w:r>
          </w:p>
        </w:tc>
        <w:tc>
          <w:tcPr>
            <w:tcW w:w="1384" w:type="dxa"/>
            <w:shd w:val="clear" w:color="auto" w:fill="auto"/>
          </w:tcPr>
          <w:p w14:paraId="75316A38"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09" w:type="dxa"/>
          </w:tcPr>
          <w:p w14:paraId="03C4D936" w14:textId="77777777" w:rsidR="00D306D0" w:rsidRDefault="00D306D0" w:rsidP="008A31F8">
            <w:pPr>
              <w:keepNext/>
              <w:keepLines/>
              <w:rPr>
                <w:rFonts w:ascii="Arial" w:eastAsiaTheme="minorEastAsia" w:hAnsi="Arial" w:cs="Arial"/>
                <w:sz w:val="18"/>
              </w:rPr>
            </w:pPr>
            <w:r>
              <w:rPr>
                <w:rFonts w:ascii="Arial" w:eastAsiaTheme="minorEastAsia" w:hAnsi="Arial" w:cs="Arial"/>
                <w:sz w:val="18"/>
              </w:rPr>
              <w:t xml:space="preserve">The FR2 </w:t>
            </w:r>
            <w:r w:rsidRPr="00A62E21">
              <w:rPr>
                <w:rFonts w:ascii="Arial" w:eastAsiaTheme="minorEastAsia" w:hAnsi="Arial" w:cs="Arial"/>
                <w:color w:val="000000"/>
                <w:sz w:val="18"/>
              </w:rPr>
              <w:t>UE shall</w:t>
            </w:r>
            <w:r>
              <w:rPr>
                <w:rFonts w:ascii="Arial" w:eastAsiaTheme="minorEastAsia" w:hAnsi="Arial" w:cs="Arial"/>
                <w:color w:val="000000"/>
                <w:sz w:val="18"/>
              </w:rPr>
              <w:t xml:space="preserve"> support MPR requirement based on UL CA configuration</w:t>
            </w:r>
            <w:r w:rsidRPr="00A62E21">
              <w:rPr>
                <w:rFonts w:ascii="Arial" w:eastAsiaTheme="minorEastAsia" w:hAnsi="Arial" w:cs="Arial"/>
                <w:color w:val="000000"/>
                <w:sz w:val="18"/>
              </w:rPr>
              <w:t>.</w:t>
            </w:r>
          </w:p>
        </w:tc>
        <w:tc>
          <w:tcPr>
            <w:tcW w:w="1224" w:type="dxa"/>
            <w:shd w:val="clear" w:color="auto" w:fill="auto"/>
          </w:tcPr>
          <w:p w14:paraId="31CDB1A1" w14:textId="77777777" w:rsidR="00D306D0" w:rsidRDefault="00D306D0" w:rsidP="008A31F8">
            <w:pPr>
              <w:keepNext/>
              <w:keepLines/>
              <w:rPr>
                <w:rFonts w:ascii="Arial" w:eastAsiaTheme="minorEastAsia" w:hAnsi="Arial" w:cs="Arial"/>
                <w:sz w:val="18"/>
              </w:rPr>
            </w:pPr>
            <w:r>
              <w:rPr>
                <w:rFonts w:ascii="Arial" w:eastAsiaTheme="minorEastAsia" w:hAnsi="Arial" w:cs="Arial" w:hint="eastAsia"/>
                <w:sz w:val="18"/>
              </w:rPr>
              <w:t>P</w:t>
            </w:r>
            <w:r>
              <w:rPr>
                <w:rFonts w:ascii="Arial" w:eastAsiaTheme="minorEastAsia" w:hAnsi="Arial" w:cs="Arial"/>
                <w:sz w:val="18"/>
              </w:rPr>
              <w:t>er BC</w:t>
            </w:r>
          </w:p>
        </w:tc>
        <w:tc>
          <w:tcPr>
            <w:tcW w:w="1416" w:type="dxa"/>
            <w:shd w:val="clear" w:color="auto" w:fill="auto"/>
          </w:tcPr>
          <w:p w14:paraId="3B242C21"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hint="eastAsia"/>
                <w:sz w:val="18"/>
              </w:rPr>
              <w:t>Y</w:t>
            </w:r>
            <w:r>
              <w:rPr>
                <w:rFonts w:ascii="Arial" w:eastAsiaTheme="minorEastAsia" w:hAnsi="Arial" w:cs="Arial"/>
                <w:sz w:val="18"/>
              </w:rPr>
              <w:t>es</w:t>
            </w:r>
          </w:p>
        </w:tc>
        <w:tc>
          <w:tcPr>
            <w:tcW w:w="1416" w:type="dxa"/>
            <w:shd w:val="clear" w:color="auto" w:fill="auto"/>
          </w:tcPr>
          <w:p w14:paraId="75BDC221" w14:textId="77777777" w:rsidR="00D306D0" w:rsidRPr="0048422B" w:rsidRDefault="00D306D0" w:rsidP="008A31F8">
            <w:pPr>
              <w:keepNext/>
              <w:keepLines/>
              <w:jc w:val="center"/>
              <w:rPr>
                <w:rFonts w:ascii="Arial" w:eastAsiaTheme="minorEastAsia" w:hAnsi="Arial" w:cs="Arial"/>
                <w:sz w:val="18"/>
              </w:rPr>
            </w:pPr>
            <w:r w:rsidRPr="0048422B">
              <w:rPr>
                <w:rFonts w:ascii="Arial" w:eastAsiaTheme="minorEastAsia" w:hAnsi="Arial" w:cs="Arial"/>
                <w:sz w:val="18"/>
              </w:rPr>
              <w:t>Y</w:t>
            </w:r>
            <w:r>
              <w:rPr>
                <w:rFonts w:ascii="Arial" w:eastAsiaTheme="minorEastAsia" w:hAnsi="Arial" w:cs="Arial"/>
                <w:sz w:val="18"/>
              </w:rPr>
              <w:t>es</w:t>
            </w:r>
            <w:r w:rsidRPr="0048422B">
              <w:rPr>
                <w:rFonts w:ascii="Arial" w:eastAsiaTheme="minorEastAsia" w:hAnsi="Arial" w:cs="Arial"/>
                <w:sz w:val="18"/>
              </w:rPr>
              <w:t xml:space="preserve"> (only FR</w:t>
            </w:r>
            <w:r>
              <w:rPr>
                <w:rFonts w:ascii="Arial" w:eastAsiaTheme="minorEastAsia" w:hAnsi="Arial" w:cs="Arial"/>
                <w:sz w:val="18"/>
              </w:rPr>
              <w:t>2)</w:t>
            </w:r>
          </w:p>
        </w:tc>
        <w:tc>
          <w:tcPr>
            <w:tcW w:w="1654" w:type="dxa"/>
          </w:tcPr>
          <w:p w14:paraId="0BCD6B85" w14:textId="77777777" w:rsidR="00D306D0" w:rsidRPr="0048422B" w:rsidRDefault="00D306D0" w:rsidP="008A31F8">
            <w:pPr>
              <w:keepNext/>
              <w:keepLines/>
              <w:jc w:val="center"/>
              <w:rPr>
                <w:rFonts w:ascii="Arial" w:eastAsiaTheme="minorEastAsia" w:hAnsi="Arial" w:cs="Arial"/>
                <w:sz w:val="18"/>
              </w:rPr>
            </w:pPr>
            <w:r>
              <w:rPr>
                <w:rFonts w:ascii="Arial" w:eastAsiaTheme="minorEastAsia" w:hAnsi="Arial" w:cs="Arial"/>
                <w:sz w:val="18"/>
              </w:rPr>
              <w:t>N/A</w:t>
            </w:r>
          </w:p>
        </w:tc>
        <w:tc>
          <w:tcPr>
            <w:tcW w:w="1411" w:type="dxa"/>
            <w:shd w:val="clear" w:color="auto" w:fill="auto"/>
          </w:tcPr>
          <w:p w14:paraId="62A286C9" w14:textId="77777777" w:rsidR="00D306D0" w:rsidRPr="00F218D2" w:rsidRDefault="00D306D0" w:rsidP="008A31F8">
            <w:pPr>
              <w:keepNext/>
              <w:keepLines/>
              <w:jc w:val="center"/>
              <w:rPr>
                <w:rFonts w:ascii="Arial" w:eastAsiaTheme="minorEastAsia" w:hAnsi="Arial" w:cs="Arial"/>
                <w:sz w:val="18"/>
              </w:rPr>
            </w:pPr>
          </w:p>
        </w:tc>
        <w:tc>
          <w:tcPr>
            <w:tcW w:w="1843" w:type="dxa"/>
            <w:shd w:val="clear" w:color="auto" w:fill="auto"/>
          </w:tcPr>
          <w:p w14:paraId="1019B313" w14:textId="77777777" w:rsidR="00D306D0" w:rsidRDefault="00D306D0" w:rsidP="008A31F8">
            <w:pPr>
              <w:keepNext/>
              <w:keepLines/>
              <w:jc w:val="center"/>
              <w:rPr>
                <w:rFonts w:ascii="Arial" w:eastAsiaTheme="minorEastAsia" w:hAnsi="Arial" w:cs="Arial"/>
                <w:sz w:val="18"/>
              </w:rPr>
            </w:pPr>
            <w:r>
              <w:rPr>
                <w:rFonts w:ascii="Arial" w:eastAsiaTheme="minorEastAsia" w:hAnsi="Arial" w:cs="Arial"/>
                <w:sz w:val="18"/>
              </w:rPr>
              <w:t>Optional</w:t>
            </w:r>
          </w:p>
        </w:tc>
      </w:tr>
    </w:tbl>
    <w:p w14:paraId="668821D4" w14:textId="77777777" w:rsidR="00CE51B2" w:rsidRDefault="00CE51B2" w:rsidP="00385FA7">
      <w:pPr>
        <w:jc w:val="both"/>
      </w:pPr>
    </w:p>
    <w:p w14:paraId="77F19B62" w14:textId="77777777" w:rsidR="002C4AEA" w:rsidRDefault="002C4AEA" w:rsidP="00385FA7">
      <w:pPr>
        <w:jc w:val="both"/>
        <w:sectPr w:rsidR="002C4AEA" w:rsidSect="00352488">
          <w:footnotePr>
            <w:numRestart w:val="eachSect"/>
          </w:footnotePr>
          <w:pgSz w:w="23814" w:h="16839" w:orient="landscape" w:code="8"/>
          <w:pgMar w:top="1134" w:right="567" w:bottom="1134" w:left="567" w:header="851" w:footer="340" w:gutter="0"/>
          <w:cols w:space="720"/>
          <w:docGrid w:linePitch="272"/>
        </w:sectPr>
      </w:pPr>
    </w:p>
    <w:p w14:paraId="793702A0" w14:textId="6ABD36F1" w:rsidR="0086516D" w:rsidRDefault="0086516D" w:rsidP="00385FA7">
      <w:pPr>
        <w:jc w:val="both"/>
      </w:pPr>
    </w:p>
    <w:p w14:paraId="4E6C9F0C" w14:textId="77777777" w:rsidR="0086516D" w:rsidRDefault="0086516D" w:rsidP="00385FA7">
      <w:pPr>
        <w:jc w:val="both"/>
      </w:pP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4C53CDF5"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735A92">
        <w:t xml:space="preserve"> </w:t>
      </w:r>
      <w:r w:rsidR="001D132E">
        <w:t>proposals</w:t>
      </w:r>
      <w:r w:rsidRPr="00086BFD">
        <w:t>:</w:t>
      </w:r>
      <w:r w:rsidRPr="00671A68">
        <w:rPr>
          <w:rFonts w:hint="eastAsia"/>
          <w:b/>
          <w:i/>
          <w:lang w:val="en-US"/>
        </w:rPr>
        <w:t xml:space="preserve"> </w:t>
      </w:r>
    </w:p>
    <w:p w14:paraId="3766A997" w14:textId="77777777" w:rsidR="00E824BF" w:rsidRDefault="00E824BF" w:rsidP="00E824BF">
      <w:pPr>
        <w:jc w:val="both"/>
      </w:pPr>
      <w:r>
        <w:rPr>
          <w:b/>
          <w:i/>
        </w:rPr>
        <w:t>Proposal</w:t>
      </w:r>
      <w:r w:rsidRPr="00511346">
        <w:rPr>
          <w:b/>
          <w:i/>
        </w:rPr>
        <w:t xml:space="preserve"> </w:t>
      </w:r>
      <w:r>
        <w:rPr>
          <w:b/>
          <w:i/>
        </w:rPr>
        <w:t>1</w:t>
      </w:r>
      <w:r w:rsidRPr="00511346">
        <w:rPr>
          <w:b/>
          <w:i/>
        </w:rPr>
        <w:t>:</w:t>
      </w:r>
      <w:r>
        <w:rPr>
          <w:b/>
          <w:i/>
        </w:rPr>
        <w:t xml:space="preserve"> The limited number of fixed values smaller than the </w:t>
      </w:r>
      <w:r w:rsidRPr="00A00A76">
        <w:rPr>
          <w:b/>
          <w:i/>
        </w:rPr>
        <w:t>0.5*</w:t>
      </w:r>
      <w:r>
        <w:rPr>
          <w:b/>
          <w:i/>
        </w:rPr>
        <w:t xml:space="preserve">UE </w:t>
      </w:r>
      <w:r w:rsidRPr="00A00A76">
        <w:rPr>
          <w:b/>
          <w:i/>
        </w:rPr>
        <w:t>CBW</w:t>
      </w:r>
      <w:r>
        <w:rPr>
          <w:b/>
          <w:i/>
        </w:rPr>
        <w:t>/</w:t>
      </w:r>
      <w:r w:rsidRPr="00A00A76">
        <w:rPr>
          <w:b/>
          <w:i/>
          <w:szCs w:val="21"/>
        </w:rPr>
        <w:t>N</w:t>
      </w:r>
      <w:r w:rsidRPr="00A00A76">
        <w:rPr>
          <w:b/>
          <w:i/>
          <w:szCs w:val="21"/>
          <w:vertAlign w:val="subscript"/>
        </w:rPr>
        <w:t>RB</w:t>
      </w:r>
      <w:r>
        <w:rPr>
          <w:b/>
          <w:i/>
        </w:rPr>
        <w:t xml:space="preserve"> shall be selected from Table 5.3.2-1 in TS 38.101-1, assuming the same SCS as the one configured for the UE CBW.</w:t>
      </w:r>
    </w:p>
    <w:p w14:paraId="7884C6AA" w14:textId="77777777" w:rsidR="00E824BF" w:rsidRDefault="00E824BF" w:rsidP="00E824BF">
      <w:pPr>
        <w:jc w:val="both"/>
        <w:rPr>
          <w:b/>
          <w:i/>
        </w:rPr>
      </w:pPr>
      <w:r>
        <w:rPr>
          <w:b/>
          <w:i/>
        </w:rPr>
        <w:t>Proposal</w:t>
      </w:r>
      <w:r w:rsidRPr="00511346">
        <w:rPr>
          <w:b/>
          <w:i/>
        </w:rPr>
        <w:t xml:space="preserve"> </w:t>
      </w:r>
      <w:r>
        <w:rPr>
          <w:b/>
          <w:i/>
        </w:rPr>
        <w:t>2</w:t>
      </w:r>
      <w:r w:rsidRPr="00511346">
        <w:rPr>
          <w:b/>
          <w:i/>
        </w:rPr>
        <w:t>:</w:t>
      </w:r>
      <w:r>
        <w:rPr>
          <w:b/>
          <w:i/>
        </w:rPr>
        <w:t xml:space="preserve"> Since the extended RBs are allocated from the legacy guard band, the guard band for the extended CBW GB</w:t>
      </w:r>
      <w:r w:rsidRPr="00912687">
        <w:rPr>
          <w:b/>
          <w:i/>
          <w:vertAlign w:val="subscript"/>
        </w:rPr>
        <w:t>ext</w:t>
      </w:r>
      <w:r>
        <w:rPr>
          <w:b/>
          <w:i/>
        </w:rPr>
        <w:t xml:space="preserve"> = GB</w:t>
      </w:r>
      <w:r w:rsidRPr="00912687">
        <w:rPr>
          <w:b/>
          <w:i/>
          <w:vertAlign w:val="subscript"/>
        </w:rPr>
        <w:t>1</w:t>
      </w:r>
      <w:r>
        <w:rPr>
          <w:b/>
          <w:i/>
        </w:rPr>
        <w:t>+GB</w:t>
      </w:r>
      <w:r w:rsidRPr="00912687">
        <w:rPr>
          <w:b/>
          <w:i/>
          <w:vertAlign w:val="subscript"/>
        </w:rPr>
        <w:t>2</w:t>
      </w:r>
      <w:r>
        <w:rPr>
          <w:b/>
          <w:i/>
        </w:rPr>
        <w:t>, where GB</w:t>
      </w:r>
      <w:r w:rsidRPr="00912687">
        <w:rPr>
          <w:b/>
          <w:i/>
          <w:vertAlign w:val="subscript"/>
        </w:rPr>
        <w:t>1</w:t>
      </w:r>
      <w:r>
        <w:rPr>
          <w:b/>
          <w:i/>
        </w:rPr>
        <w:t xml:space="preserve"> is the guard band for the UE CBW and GB</w:t>
      </w:r>
      <w:r w:rsidRPr="00912687">
        <w:rPr>
          <w:b/>
          <w:i/>
          <w:vertAlign w:val="subscript"/>
        </w:rPr>
        <w:t>2</w:t>
      </w:r>
      <w:r>
        <w:rPr>
          <w:b/>
          <w:i/>
        </w:rPr>
        <w:t xml:space="preserve"> is the guard band defined for the channel bandwidth corresponding to the extended CBW.</w:t>
      </w:r>
    </w:p>
    <w:p w14:paraId="54368FC6" w14:textId="77777777" w:rsidR="00E824BF" w:rsidRDefault="00E824BF" w:rsidP="00E824BF">
      <w:pPr>
        <w:jc w:val="both"/>
      </w:pPr>
      <w:r>
        <w:rPr>
          <w:b/>
          <w:i/>
        </w:rPr>
        <w:t>Proposal</w:t>
      </w:r>
      <w:r w:rsidRPr="00511346">
        <w:rPr>
          <w:b/>
          <w:i/>
        </w:rPr>
        <w:t xml:space="preserve"> </w:t>
      </w:r>
      <w:r>
        <w:rPr>
          <w:b/>
          <w:i/>
        </w:rPr>
        <w:t>3</w:t>
      </w:r>
      <w:r w:rsidRPr="00511346">
        <w:rPr>
          <w:b/>
          <w:i/>
        </w:rPr>
        <w:t>:</w:t>
      </w:r>
      <w:r>
        <w:rPr>
          <w:b/>
          <w:i/>
        </w:rPr>
        <w:t xml:space="preserve"> </w:t>
      </w:r>
      <w:r w:rsidRPr="00AA3D8F">
        <w:rPr>
          <w:b/>
          <w:i/>
        </w:rPr>
        <w:t xml:space="preserve">Adopt following equation for deriving the total maximum transmission bandwidth configuration,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extend_low/high</m:t>
            </m:r>
          </m:sub>
        </m:sSub>
      </m:oMath>
      <w:r w:rsidRPr="00AA3D8F">
        <w:rPr>
          <w:b/>
          <w:i/>
        </w:rPr>
        <w:t xml:space="preserve"> is the maximum transmission bandwidth configuration corresponding to the subcarrier spacing of the component carrier and the extended CBW</w:t>
      </w:r>
      <w:r>
        <w:rPr>
          <w:b/>
          <w:i/>
        </w:rPr>
        <w:t>, expresses in MHz,</w:t>
      </w:r>
      <w:r w:rsidRPr="00AA3D8F">
        <w:rPr>
          <w:b/>
          <w:i/>
        </w:rPr>
        <w:t xml:space="preserve"> </w:t>
      </w:r>
      <w:r>
        <w:rPr>
          <w:b/>
          <w:i/>
        </w:rPr>
        <w:t>located at lower or higher frequency side, respectively.</w:t>
      </w:r>
      <w:r>
        <w:t xml:space="preserve"> </w:t>
      </w:r>
      <w:r>
        <w:rPr>
          <w:i/>
        </w:rPr>
        <w:t xml:space="preserve"> </w:t>
      </w:r>
    </w:p>
    <w:p w14:paraId="4C367A0B" w14:textId="77777777" w:rsidR="00E824BF" w:rsidRPr="00AA3D8F" w:rsidRDefault="00942FC1" w:rsidP="00E824BF">
      <w:pPr>
        <w:jc w:val="both"/>
        <w:rPr>
          <w:b/>
        </w:rPr>
      </w:pPr>
      <m:oMathPara>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extended_low</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extended_high</m:t>
              </m:r>
            </m:sub>
          </m:sSub>
        </m:oMath>
      </m:oMathPara>
    </w:p>
    <w:p w14:paraId="31A290AD" w14:textId="77777777" w:rsidR="008E1AE7" w:rsidRDefault="008E1AE7" w:rsidP="008E1AE7">
      <w:pPr>
        <w:jc w:val="both"/>
        <w:rPr>
          <w:b/>
          <w:i/>
        </w:rPr>
      </w:pPr>
      <w:r>
        <w:rPr>
          <w:b/>
          <w:i/>
        </w:rPr>
        <w:t>Proposal</w:t>
      </w:r>
      <w:r w:rsidRPr="00511346">
        <w:rPr>
          <w:b/>
          <w:i/>
        </w:rPr>
        <w:t xml:space="preserve"> </w:t>
      </w:r>
      <w:r>
        <w:rPr>
          <w:b/>
          <w:i/>
        </w:rPr>
        <w:t>4</w:t>
      </w:r>
      <w:r w:rsidRPr="00511346">
        <w:rPr>
          <w:b/>
          <w:i/>
        </w:rPr>
        <w:t>:</w:t>
      </w:r>
      <w:r>
        <w:rPr>
          <w:b/>
          <w:i/>
        </w:rPr>
        <w:t xml:space="preserve"> </w:t>
      </w:r>
      <w:r w:rsidRPr="00AA3D8F">
        <w:rPr>
          <w:b/>
          <w:i/>
        </w:rPr>
        <w:t>Adopt</w:t>
      </w:r>
      <w:r>
        <w:rPr>
          <w:b/>
          <w:i/>
        </w:rPr>
        <w:t xml:space="preserve"> the following derivation method of </w:t>
      </w:r>
      <w:r w:rsidRPr="00C369EA">
        <w:rPr>
          <w:b/>
          <w:i/>
        </w:rPr>
        <w:t>new inner RB region in extended CBW</w:t>
      </w:r>
      <w:r>
        <w:rPr>
          <w:b/>
          <w:i/>
        </w:rPr>
        <w:t>.</w:t>
      </w:r>
    </w:p>
    <w:p w14:paraId="4494F857" w14:textId="77777777" w:rsidR="008E1AE7" w:rsidRPr="00AC40B4" w:rsidRDefault="008E1AE7" w:rsidP="008E1AE7">
      <w:pPr>
        <w:pStyle w:val="aff6"/>
        <w:numPr>
          <w:ilvl w:val="0"/>
          <w:numId w:val="42"/>
        </w:numPr>
        <w:ind w:firstLineChars="0"/>
        <w:rPr>
          <w:rFonts w:ascii="Times New Roman" w:hAnsi="Times New Roman"/>
          <w:sz w:val="20"/>
        </w:rPr>
      </w:pPr>
      <w:r w:rsidRPr="00AC40B4">
        <w:rPr>
          <w:rFonts w:ascii="Times New Roman" w:hAnsi="Times New Roman"/>
          <w:b/>
          <w:sz w:val="20"/>
        </w:rPr>
        <w:t>Step 1</w:t>
      </w:r>
      <w:r w:rsidRPr="00AC40B4">
        <w:rPr>
          <w:rFonts w:ascii="Times New Roman" w:hAnsi="Times New Roman"/>
          <w:sz w:val="20"/>
        </w:rPr>
        <w:t xml:space="preserve"> (legacy specification): For a given RB allocation (RB</w:t>
      </w:r>
      <w:r w:rsidRPr="00AC40B4">
        <w:rPr>
          <w:rFonts w:ascii="Times New Roman" w:hAnsi="Times New Roman"/>
          <w:sz w:val="20"/>
          <w:vertAlign w:val="subscript"/>
        </w:rPr>
        <w:t>Start</w:t>
      </w:r>
      <w:r w:rsidRPr="00AC40B4">
        <w:rPr>
          <w:rFonts w:ascii="Times New Roman" w:hAnsi="Times New Roman"/>
          <w:sz w:val="20"/>
        </w:rPr>
        <w:t>, L</w:t>
      </w:r>
      <w:r w:rsidRPr="00AC40B4">
        <w:rPr>
          <w:rFonts w:ascii="Times New Roman" w:hAnsi="Times New Roman"/>
          <w:sz w:val="20"/>
          <w:vertAlign w:val="subscript"/>
        </w:rPr>
        <w:t>CRB</w:t>
      </w:r>
      <w:r w:rsidRPr="00AC40B4">
        <w:rPr>
          <w:rFonts w:ascii="Times New Roman" w:hAnsi="Times New Roman"/>
          <w:sz w:val="20"/>
        </w:rPr>
        <w:t>), label it as Inner/Outer/Edge according to the legacy definition.</w:t>
      </w:r>
    </w:p>
    <w:p w14:paraId="220803FD" w14:textId="77777777" w:rsidR="008E1AE7" w:rsidRPr="00AC40B4" w:rsidRDefault="008E1AE7" w:rsidP="008E1AE7">
      <w:pPr>
        <w:pStyle w:val="aff6"/>
        <w:numPr>
          <w:ilvl w:val="0"/>
          <w:numId w:val="42"/>
        </w:numPr>
        <w:ind w:firstLineChars="0"/>
        <w:rPr>
          <w:rFonts w:ascii="Times New Roman" w:hAnsi="Times New Roman"/>
          <w:sz w:val="20"/>
        </w:rPr>
      </w:pPr>
      <w:r w:rsidRPr="00AC40B4">
        <w:rPr>
          <w:rFonts w:ascii="Times New Roman" w:hAnsi="Times New Roman"/>
          <w:b/>
          <w:sz w:val="20"/>
        </w:rPr>
        <w:t>Step 2</w:t>
      </w:r>
      <w:r w:rsidRPr="00AC40B4">
        <w:rPr>
          <w:rFonts w:ascii="Times New Roman" w:hAnsi="Times New Roman"/>
          <w:sz w:val="20"/>
        </w:rPr>
        <w:t xml:space="preserve"> (dedicated for Rel-19 MPR reduction): If this is an Outer RB allocation, below criteria constructed by the extended CBW step in.</w:t>
      </w:r>
    </w:p>
    <w:p w14:paraId="288DC758" w14:textId="77777777" w:rsidR="008E1AE7" w:rsidRPr="00D32864" w:rsidRDefault="008E1AE7" w:rsidP="008E1AE7">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w:t>
      </w:r>
      <w:r w:rsidRPr="00D32864">
        <w:rPr>
          <w:rFonts w:ascii="Times New Roman" w:hAnsi="Times New Roman"/>
          <w:vertAlign w:val="subscript"/>
        </w:rPr>
        <w:t>_</w:t>
      </w:r>
      <w:r w:rsidRPr="00D32864">
        <w:rPr>
          <w:rFonts w:ascii="Times New Roman" w:hAnsi="Times New Roman"/>
          <w:sz w:val="20"/>
          <w:vertAlign w:val="subscript"/>
        </w:rPr>
        <w:t>Low</w:t>
      </w:r>
      <w:r w:rsidRPr="00D32864">
        <w:rPr>
          <w:rFonts w:ascii="Times New Roman" w:hAnsi="Times New Roman"/>
          <w:sz w:val="20"/>
        </w:rPr>
        <w:t xml:space="preserve"> = max(1, floor(L</w:t>
      </w:r>
      <w:r w:rsidRPr="00D32864">
        <w:rPr>
          <w:rFonts w:ascii="Times New Roman" w:hAnsi="Times New Roman"/>
          <w:sz w:val="20"/>
          <w:vertAlign w:val="subscript"/>
        </w:rPr>
        <w:t>CRB</w:t>
      </w:r>
      <w:r w:rsidRPr="00D32864">
        <w:rPr>
          <w:rFonts w:ascii="Times New Roman" w:hAnsi="Times New Roman"/>
          <w:sz w:val="20"/>
        </w:rPr>
        <w:t>/2)) - N</w:t>
      </w:r>
      <w:r w:rsidRPr="00D32864">
        <w:rPr>
          <w:rFonts w:ascii="Times New Roman" w:hAnsi="Times New Roman"/>
          <w:sz w:val="20"/>
          <w:vertAlign w:val="subscript"/>
        </w:rPr>
        <w:t>RB_low</w:t>
      </w:r>
      <w:r w:rsidRPr="00D32864">
        <w:rPr>
          <w:rFonts w:ascii="Times New Roman" w:hAnsi="Times New Roman"/>
          <w:sz w:val="20"/>
        </w:rPr>
        <w:t>, to translate the RB</w:t>
      </w:r>
      <w:r w:rsidRPr="00D32864">
        <w:rPr>
          <w:rFonts w:ascii="Times New Roman" w:hAnsi="Times New Roman"/>
          <w:sz w:val="20"/>
          <w:vertAlign w:val="subscript"/>
        </w:rPr>
        <w:t>Start</w:t>
      </w:r>
      <w:r w:rsidRPr="00D32864">
        <w:rPr>
          <w:rFonts w:ascii="Times New Roman" w:hAnsi="Times New Roman"/>
          <w:vertAlign w:val="subscript"/>
        </w:rPr>
        <w:t>_</w:t>
      </w:r>
      <w:r w:rsidRPr="00D32864">
        <w:rPr>
          <w:rFonts w:ascii="Times New Roman" w:hAnsi="Times New Roman"/>
          <w:sz w:val="20"/>
          <w:vertAlign w:val="subscript"/>
        </w:rPr>
        <w:t>Low</w:t>
      </w:r>
      <w:r w:rsidRPr="00D32864">
        <w:rPr>
          <w:rFonts w:ascii="Times New Roman" w:hAnsi="Times New Roman"/>
          <w:sz w:val="20"/>
        </w:rPr>
        <w:t xml:space="preserve"> along the lower side </w:t>
      </w:r>
    </w:p>
    <w:p w14:paraId="62254AEA" w14:textId="77777777" w:rsidR="008E1AE7" w:rsidRDefault="008E1AE7" w:rsidP="008E1AE7">
      <w:pPr>
        <w:pStyle w:val="aff6"/>
        <w:numPr>
          <w:ilvl w:val="1"/>
          <w:numId w:val="42"/>
        </w:numPr>
        <w:ind w:firstLineChars="0"/>
        <w:rPr>
          <w:rFonts w:ascii="Times New Roman" w:hAnsi="Times New Roman"/>
          <w:sz w:val="20"/>
        </w:rPr>
      </w:pPr>
      <w:r w:rsidRPr="00D32864">
        <w:rPr>
          <w:rFonts w:ascii="Times New Roman" w:hAnsi="Times New Roman"/>
          <w:sz w:val="20"/>
        </w:rPr>
        <w:t>RB’</w:t>
      </w:r>
      <w:r w:rsidRPr="00D32864">
        <w:rPr>
          <w:rFonts w:ascii="Times New Roman" w:hAnsi="Times New Roman"/>
          <w:sz w:val="20"/>
          <w:vertAlign w:val="subscript"/>
        </w:rPr>
        <w:t>Start_High</w:t>
      </w:r>
      <w:r w:rsidRPr="00D32864">
        <w:rPr>
          <w:rFonts w:ascii="Times New Roman" w:hAnsi="Times New Roman"/>
          <w:sz w:val="20"/>
        </w:rPr>
        <w:t xml:space="preserve"> = N</w:t>
      </w:r>
      <w:r w:rsidRPr="00D32864">
        <w:rPr>
          <w:rFonts w:ascii="Times New Roman" w:hAnsi="Times New Roman"/>
          <w:sz w:val="20"/>
          <w:vertAlign w:val="subscript"/>
        </w:rPr>
        <w:t xml:space="preserve">RB </w:t>
      </w:r>
      <w:r w:rsidRPr="00D32864">
        <w:rPr>
          <w:rFonts w:ascii="Times New Roman" w:hAnsi="Times New Roman"/>
          <w:sz w:val="20"/>
        </w:rPr>
        <w:t>– RB</w:t>
      </w:r>
      <w:r w:rsidRPr="00D32864">
        <w:rPr>
          <w:rFonts w:ascii="Times New Roman" w:hAnsi="Times New Roman"/>
          <w:sz w:val="20"/>
          <w:vertAlign w:val="subscript"/>
        </w:rPr>
        <w:t>Start_Low</w:t>
      </w:r>
      <w:r w:rsidRPr="00D32864">
        <w:rPr>
          <w:rFonts w:ascii="Times New Roman" w:hAnsi="Times New Roman"/>
          <w:sz w:val="20"/>
        </w:rPr>
        <w:t xml:space="preserve"> – L</w:t>
      </w:r>
      <w:r w:rsidRPr="00D32864">
        <w:rPr>
          <w:rFonts w:ascii="Times New Roman" w:hAnsi="Times New Roman"/>
          <w:sz w:val="20"/>
          <w:vertAlign w:val="subscript"/>
        </w:rPr>
        <w:t xml:space="preserve">CRB </w:t>
      </w:r>
      <w:r w:rsidRPr="00D32864">
        <w:rPr>
          <w:rFonts w:ascii="Times New Roman" w:hAnsi="Times New Roman"/>
          <w:sz w:val="20"/>
        </w:rPr>
        <w:t>+ N</w:t>
      </w:r>
      <w:r w:rsidRPr="00D32864">
        <w:rPr>
          <w:rFonts w:ascii="Times New Roman" w:hAnsi="Times New Roman"/>
          <w:sz w:val="20"/>
          <w:vertAlign w:val="subscript"/>
        </w:rPr>
        <w:t>RB_high</w:t>
      </w:r>
      <w:r w:rsidRPr="00D32864">
        <w:rPr>
          <w:rFonts w:ascii="Times New Roman" w:hAnsi="Times New Roman"/>
          <w:sz w:val="20"/>
        </w:rPr>
        <w:t>, to translate the RB</w:t>
      </w:r>
      <w:r w:rsidRPr="00D32864">
        <w:rPr>
          <w:rFonts w:ascii="Times New Roman" w:hAnsi="Times New Roman"/>
          <w:sz w:val="20"/>
          <w:vertAlign w:val="subscript"/>
        </w:rPr>
        <w:t>Start</w:t>
      </w:r>
      <w:r w:rsidRPr="00D32864">
        <w:rPr>
          <w:rFonts w:ascii="Times New Roman" w:hAnsi="Times New Roman"/>
          <w:vertAlign w:val="subscript"/>
        </w:rPr>
        <w:t>_High</w:t>
      </w:r>
      <w:r w:rsidRPr="00D32864">
        <w:rPr>
          <w:rFonts w:ascii="Times New Roman" w:hAnsi="Times New Roman"/>
          <w:sz w:val="20"/>
        </w:rPr>
        <w:t xml:space="preserve"> along the higher side</w:t>
      </w:r>
    </w:p>
    <w:p w14:paraId="4BB7EBF1" w14:textId="77777777" w:rsidR="008E1AE7" w:rsidRPr="00D32864" w:rsidRDefault="008E1AE7" w:rsidP="008E1AE7">
      <w:pPr>
        <w:pStyle w:val="aff6"/>
        <w:numPr>
          <w:ilvl w:val="1"/>
          <w:numId w:val="42"/>
        </w:numPr>
        <w:ind w:firstLineChars="0"/>
        <w:rPr>
          <w:rFonts w:ascii="Times New Roman" w:hAnsi="Times New Roman"/>
          <w:sz w:val="20"/>
        </w:rPr>
      </w:pPr>
      <w:r>
        <w:rPr>
          <w:rFonts w:ascii="Times New Roman" w:hAnsi="Times New Roman"/>
          <w:sz w:val="20"/>
        </w:rPr>
        <w:t xml:space="preserve">If </w:t>
      </w:r>
      <w:r w:rsidRPr="00D32864">
        <w:rPr>
          <w:rFonts w:ascii="Times New Roman" w:hAnsi="Times New Roman"/>
          <w:sz w:val="20"/>
        </w:rPr>
        <w:t>RB’</w:t>
      </w:r>
      <w:r w:rsidRPr="00D32864">
        <w:rPr>
          <w:rFonts w:ascii="Times New Roman" w:hAnsi="Times New Roman"/>
          <w:sz w:val="20"/>
          <w:vertAlign w:val="subscript"/>
        </w:rPr>
        <w:t xml:space="preserve">Start_Low  </w:t>
      </w:r>
      <w:r w:rsidRPr="00D32864">
        <w:rPr>
          <w:rFonts w:ascii="Times New Roman" w:hAnsi="Times New Roman"/>
          <w:sz w:val="20"/>
        </w:rPr>
        <w:t>≤  RB</w:t>
      </w:r>
      <w:r w:rsidRPr="00D32864">
        <w:rPr>
          <w:rFonts w:ascii="Times New Roman" w:hAnsi="Times New Roman"/>
          <w:sz w:val="20"/>
          <w:vertAlign w:val="subscript"/>
        </w:rPr>
        <w:t xml:space="preserve">Start  </w:t>
      </w:r>
      <w:r w:rsidRPr="00D32864">
        <w:rPr>
          <w:rFonts w:ascii="Times New Roman" w:hAnsi="Times New Roman"/>
          <w:sz w:val="20"/>
        </w:rPr>
        <w:t>≤  RB’</w:t>
      </w:r>
      <w:r w:rsidRPr="00D32864">
        <w:rPr>
          <w:rFonts w:ascii="Times New Roman" w:hAnsi="Times New Roman"/>
          <w:sz w:val="20"/>
          <w:vertAlign w:val="subscript"/>
        </w:rPr>
        <w:t>Start_High</w:t>
      </w:r>
      <w:r w:rsidRPr="00D32864">
        <w:rPr>
          <w:rFonts w:ascii="Times New Roman" w:hAnsi="Times New Roman"/>
          <w:sz w:val="20"/>
        </w:rPr>
        <w:t>,</w:t>
      </w:r>
      <w:r w:rsidRPr="00D32864">
        <w:rPr>
          <w:rFonts w:ascii="Times New Roman" w:hAnsi="Times New Roman"/>
          <w:sz w:val="20"/>
          <w:vertAlign w:val="subscript"/>
        </w:rPr>
        <w:t xml:space="preserve"> </w:t>
      </w:r>
      <w:r w:rsidRPr="00D32864">
        <w:rPr>
          <w:rFonts w:ascii="Times New Roman" w:hAnsi="Times New Roman"/>
          <w:sz w:val="20"/>
        </w:rPr>
        <w:t>and</w:t>
      </w:r>
      <w:r>
        <w:rPr>
          <w:rFonts w:ascii="Times New Roman" w:hAnsi="Times New Roman"/>
          <w:sz w:val="20"/>
        </w:rPr>
        <w:t xml:space="preserve">, </w:t>
      </w:r>
      <w:r w:rsidRPr="00D32864">
        <w:rPr>
          <w:rFonts w:ascii="Times New Roman" w:hAnsi="Times New Roman"/>
          <w:sz w:val="20"/>
        </w:rPr>
        <w:t>L</w:t>
      </w:r>
      <w:r w:rsidRPr="00D32864">
        <w:rPr>
          <w:rFonts w:ascii="Times New Roman" w:hAnsi="Times New Roman"/>
          <w:sz w:val="20"/>
          <w:vertAlign w:val="subscript"/>
        </w:rPr>
        <w:t xml:space="preserve">CRB  </w:t>
      </w:r>
      <w:r w:rsidRPr="00D32864">
        <w:rPr>
          <w:rFonts w:ascii="Times New Roman" w:hAnsi="Times New Roman"/>
          <w:sz w:val="20"/>
        </w:rPr>
        <w:t>≤  ceil(N’</w:t>
      </w:r>
      <w:r w:rsidRPr="00D32864">
        <w:rPr>
          <w:rFonts w:ascii="Times New Roman" w:hAnsi="Times New Roman"/>
          <w:sz w:val="20"/>
          <w:vertAlign w:val="subscript"/>
        </w:rPr>
        <w:t>RB</w:t>
      </w:r>
      <w:r w:rsidRPr="00D32864">
        <w:rPr>
          <w:rFonts w:ascii="Times New Roman" w:hAnsi="Times New Roman"/>
          <w:sz w:val="20"/>
        </w:rPr>
        <w:t>/2)</w:t>
      </w:r>
      <w:r w:rsidRPr="00D32864">
        <w:rPr>
          <w:sz w:val="20"/>
        </w:rPr>
        <w:t xml:space="preserve"> </w:t>
      </w:r>
      <w:r>
        <w:rPr>
          <w:rFonts w:ascii="Times New Roman" w:hAnsi="Times New Roman"/>
          <w:sz w:val="20"/>
        </w:rPr>
        <w:t>then this Outer RB allocation belongs to new Inner</w:t>
      </w:r>
    </w:p>
    <w:p w14:paraId="6007D2E5" w14:textId="526D40E1" w:rsidR="00E824BF" w:rsidRDefault="00E824BF" w:rsidP="00E824BF">
      <w:pPr>
        <w:jc w:val="both"/>
      </w:pPr>
      <w:r>
        <w:rPr>
          <w:b/>
          <w:i/>
        </w:rPr>
        <w:t>Proposal</w:t>
      </w:r>
      <w:r w:rsidRPr="00511346">
        <w:rPr>
          <w:b/>
          <w:i/>
        </w:rPr>
        <w:t xml:space="preserve"> </w:t>
      </w:r>
      <w:r w:rsidR="008E1AE7">
        <w:rPr>
          <w:b/>
          <w:i/>
        </w:rPr>
        <w:t>5</w:t>
      </w:r>
      <w:r w:rsidRPr="00511346">
        <w:rPr>
          <w:b/>
          <w:i/>
        </w:rPr>
        <w:t>:</w:t>
      </w:r>
      <w:r>
        <w:rPr>
          <w:b/>
          <w:i/>
        </w:rPr>
        <w:t xml:space="preserve"> </w:t>
      </w:r>
      <w:r w:rsidRPr="00AA3D8F">
        <w:rPr>
          <w:b/>
          <w:i/>
        </w:rPr>
        <w:t xml:space="preserve">Adopt </w:t>
      </w:r>
      <w:r>
        <w:rPr>
          <w:b/>
          <w:i/>
        </w:rPr>
        <w:t>Case 1 for the extended IBE definition and use BPSK EVM in the IBE formula for all extended RBs.</w:t>
      </w:r>
    </w:p>
    <w:p w14:paraId="0B5DA70C" w14:textId="23386C13" w:rsidR="00E824BF" w:rsidRDefault="008E1AE7" w:rsidP="00E824BF">
      <w:pPr>
        <w:jc w:val="both"/>
        <w:rPr>
          <w:b/>
          <w:i/>
        </w:rPr>
      </w:pPr>
      <w:r>
        <w:rPr>
          <w:b/>
          <w:i/>
        </w:rPr>
        <w:t>Proposal 6</w:t>
      </w:r>
      <w:r w:rsidR="00E824BF" w:rsidRPr="00511346">
        <w:rPr>
          <w:b/>
          <w:i/>
        </w:rPr>
        <w:t xml:space="preserve">: </w:t>
      </w:r>
      <w:r w:rsidR="00E824BF">
        <w:rPr>
          <w:b/>
          <w:i/>
        </w:rPr>
        <w:t>UE capability for Rel-19 single CC MPR reduction can be structured as below.</w:t>
      </w:r>
    </w:p>
    <w:p w14:paraId="22DE2A3D" w14:textId="77777777" w:rsidR="00E824BF" w:rsidRPr="00817C8F" w:rsidRDefault="00E824BF" w:rsidP="00E824BF">
      <w:pPr>
        <w:pStyle w:val="aff6"/>
        <w:numPr>
          <w:ilvl w:val="0"/>
          <w:numId w:val="38"/>
        </w:numPr>
        <w:ind w:firstLineChars="0"/>
        <w:rPr>
          <w:rFonts w:ascii="Times New Roman" w:hAnsi="Times New Roman"/>
          <w:b/>
          <w:i/>
          <w:kern w:val="0"/>
          <w:sz w:val="20"/>
          <w:szCs w:val="20"/>
          <w:lang w:val="en-GB" w:eastAsia="zh-CN"/>
        </w:rPr>
      </w:pPr>
      <w:r w:rsidRPr="00817C8F">
        <w:rPr>
          <w:rFonts w:ascii="Times New Roman" w:hAnsi="Times New Roman"/>
          <w:b/>
          <w:i/>
          <w:kern w:val="0"/>
          <w:sz w:val="20"/>
          <w:szCs w:val="20"/>
          <w:lang w:val="en-GB" w:eastAsia="zh-CN"/>
        </w:rPr>
        <w:t xml:space="preserve">UE capability #1: To indicate whether the UE supports half </w:t>
      </w:r>
      <w:r>
        <w:rPr>
          <w:rFonts w:ascii="Times New Roman" w:hAnsi="Times New Roman"/>
          <w:b/>
          <w:i/>
          <w:kern w:val="0"/>
          <w:sz w:val="20"/>
          <w:szCs w:val="20"/>
          <w:lang w:val="en-GB" w:eastAsia="zh-CN"/>
        </w:rPr>
        <w:t xml:space="preserve">UE </w:t>
      </w:r>
      <w:r w:rsidRPr="00817C8F">
        <w:rPr>
          <w:rFonts w:ascii="Times New Roman" w:hAnsi="Times New Roman"/>
          <w:b/>
          <w:i/>
          <w:kern w:val="0"/>
          <w:sz w:val="20"/>
          <w:szCs w:val="20"/>
          <w:lang w:val="en-GB" w:eastAsia="zh-CN"/>
        </w:rPr>
        <w:t>CBW extension.</w:t>
      </w:r>
    </w:p>
    <w:p w14:paraId="40072673" w14:textId="77777777" w:rsidR="00E824BF" w:rsidRPr="00817C8F" w:rsidRDefault="00E824BF" w:rsidP="00E824BF">
      <w:pPr>
        <w:pStyle w:val="aff6"/>
        <w:numPr>
          <w:ilvl w:val="0"/>
          <w:numId w:val="38"/>
        </w:numPr>
        <w:ind w:firstLineChars="0"/>
        <w:rPr>
          <w:rFonts w:ascii="Times New Roman" w:hAnsi="Times New Roman"/>
          <w:b/>
          <w:i/>
          <w:kern w:val="0"/>
          <w:sz w:val="20"/>
          <w:szCs w:val="20"/>
          <w:lang w:val="en-GB" w:eastAsia="zh-CN"/>
        </w:rPr>
      </w:pPr>
      <w:r w:rsidRPr="00817C8F">
        <w:rPr>
          <w:rFonts w:ascii="Times New Roman" w:hAnsi="Times New Roman"/>
          <w:b/>
          <w:i/>
          <w:kern w:val="0"/>
          <w:sz w:val="20"/>
          <w:szCs w:val="20"/>
          <w:lang w:val="en-GB" w:eastAsia="zh-CN"/>
        </w:rPr>
        <w:t xml:space="preserve">UE capability #2: To indicate whether the UE supports other ratio (&lt; 1/2) of </w:t>
      </w:r>
      <w:r>
        <w:rPr>
          <w:rFonts w:ascii="Times New Roman" w:hAnsi="Times New Roman"/>
          <w:b/>
          <w:i/>
          <w:kern w:val="0"/>
          <w:sz w:val="20"/>
          <w:szCs w:val="20"/>
          <w:lang w:val="en-GB" w:eastAsia="zh-CN"/>
        </w:rPr>
        <w:t xml:space="preserve">UE </w:t>
      </w:r>
      <w:r w:rsidRPr="00817C8F">
        <w:rPr>
          <w:rFonts w:ascii="Times New Roman" w:hAnsi="Times New Roman"/>
          <w:b/>
          <w:i/>
          <w:kern w:val="0"/>
          <w:sz w:val="20"/>
          <w:szCs w:val="20"/>
          <w:lang w:val="en-GB" w:eastAsia="zh-CN"/>
        </w:rPr>
        <w:t xml:space="preserve">CBW extension. </w:t>
      </w:r>
    </w:p>
    <w:p w14:paraId="6D5ADDC5" w14:textId="77777777" w:rsidR="00E824BF" w:rsidRPr="00817C8F" w:rsidRDefault="00E824BF" w:rsidP="00E824BF">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these two optional UE capabilities, t</w:t>
      </w:r>
      <w:r w:rsidRPr="00817C8F">
        <w:rPr>
          <w:rFonts w:ascii="Times New Roman" w:hAnsi="Times New Roman"/>
          <w:b/>
          <w:i/>
          <w:kern w:val="0"/>
          <w:sz w:val="20"/>
          <w:szCs w:val="20"/>
          <w:lang w:val="en-GB" w:eastAsia="zh-CN"/>
        </w:rPr>
        <w:t xml:space="preserve">he first </w:t>
      </w:r>
      <w:r>
        <w:rPr>
          <w:rFonts w:ascii="Times New Roman" w:hAnsi="Times New Roman"/>
          <w:b/>
          <w:i/>
          <w:kern w:val="0"/>
          <w:sz w:val="20"/>
          <w:szCs w:val="20"/>
          <w:lang w:val="en-GB" w:eastAsia="zh-CN"/>
        </w:rPr>
        <w:t xml:space="preserve">one </w:t>
      </w:r>
      <w:r w:rsidRPr="00817C8F">
        <w:rPr>
          <w:rFonts w:ascii="Times New Roman" w:hAnsi="Times New Roman"/>
          <w:b/>
          <w:i/>
          <w:kern w:val="0"/>
          <w:sz w:val="20"/>
          <w:szCs w:val="20"/>
          <w:lang w:val="en-GB" w:eastAsia="zh-CN"/>
        </w:rPr>
        <w:t>is the prerequisite of the second one</w:t>
      </w:r>
      <w:r>
        <w:rPr>
          <w:rFonts w:ascii="Times New Roman" w:hAnsi="Times New Roman"/>
          <w:b/>
          <w:i/>
          <w:kern w:val="0"/>
          <w:sz w:val="20"/>
          <w:szCs w:val="20"/>
          <w:lang w:val="en-GB" w:eastAsia="zh-CN"/>
        </w:rPr>
        <w:t>. The extension is UE CBW agnostic i.e. it shall be applicable to the maximum channel bandwidth that this UE indicates.</w:t>
      </w:r>
    </w:p>
    <w:p w14:paraId="1BAAA676" w14:textId="21F5AF4C" w:rsidR="00E824BF" w:rsidRDefault="008E1AE7" w:rsidP="00E824BF">
      <w:pPr>
        <w:jc w:val="both"/>
        <w:rPr>
          <w:b/>
          <w:i/>
        </w:rPr>
      </w:pPr>
      <w:r>
        <w:rPr>
          <w:b/>
          <w:i/>
        </w:rPr>
        <w:t>Proposal 7</w:t>
      </w:r>
      <w:r w:rsidR="00E824BF" w:rsidRPr="00511346">
        <w:rPr>
          <w:b/>
          <w:i/>
        </w:rPr>
        <w:t xml:space="preserve">: </w:t>
      </w:r>
      <w:r w:rsidR="00E824BF">
        <w:rPr>
          <w:b/>
          <w:i/>
        </w:rPr>
        <w:t>Network signalling for the extension ratio configuration can be structured as below.</w:t>
      </w:r>
    </w:p>
    <w:p w14:paraId="7CC0ADDE" w14:textId="77777777" w:rsidR="00E824BF" w:rsidRDefault="00E824BF" w:rsidP="00E824BF">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Assigning the same bit length for each side of the UE CBW to cover the asymmetric extension case. Bit length is pending on RAN4 discussion on how many extension ratios can be supported.</w:t>
      </w:r>
    </w:p>
    <w:p w14:paraId="06DB15EA" w14:textId="77777777" w:rsidR="00E824BF" w:rsidRPr="00042BB1" w:rsidRDefault="00E824BF" w:rsidP="00E824BF">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network configuration shall be aligned with UE capability. The extension ratio other than 1/2 shall not be configured to the UE that only supports half UE CBW extension.</w:t>
      </w:r>
    </w:p>
    <w:p w14:paraId="3385B0E0" w14:textId="1DC3CCC8" w:rsidR="008E1AE7" w:rsidRDefault="008E1AE7" w:rsidP="008E1AE7">
      <w:pPr>
        <w:jc w:val="both"/>
      </w:pPr>
      <w:r>
        <w:rPr>
          <w:b/>
          <w:i/>
        </w:rPr>
        <w:t>Proposal 8</w:t>
      </w:r>
      <w:r w:rsidRPr="00511346">
        <w:rPr>
          <w:b/>
          <w:i/>
        </w:rPr>
        <w:t>:</w:t>
      </w:r>
      <w:r>
        <w:rPr>
          <w:b/>
          <w:i/>
        </w:rPr>
        <w:t xml:space="preserve"> </w:t>
      </w:r>
      <w:r w:rsidR="00597EC0">
        <w:rPr>
          <w:b/>
          <w:i/>
        </w:rPr>
        <w:t xml:space="preserve">Adopt the following UE feature list for Rel-19 WI NR_ENDC_RF_Ph4 objective </w:t>
      </w:r>
      <w:r w:rsidR="00597EC0" w:rsidRPr="00597EC0">
        <w:rPr>
          <w:b/>
          <w:i/>
        </w:rPr>
        <w:t>Power boosting and/or MPR reduction</w:t>
      </w:r>
      <w:r>
        <w:rPr>
          <w:b/>
          <w:i/>
        </w:rPr>
        <w:t>.</w:t>
      </w:r>
      <w:r w:rsidRPr="00511346">
        <w:rPr>
          <w:b/>
          <w:i/>
        </w:rPr>
        <w:t xml:space="preserve"> </w:t>
      </w:r>
      <w:r>
        <w:t xml:space="preserve">  </w:t>
      </w:r>
    </w:p>
    <w:p w14:paraId="561ECF5C" w14:textId="77777777" w:rsidR="00E824BF" w:rsidRDefault="00E824BF" w:rsidP="006109E9">
      <w:pPr>
        <w:jc w:val="both"/>
        <w:rPr>
          <w:b/>
          <w:i/>
        </w:rPr>
      </w:pPr>
    </w:p>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400CF201" w:rsidR="00236464" w:rsidRPr="00D64EF8"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R4-2505099, </w:t>
      </w:r>
      <w:r w:rsidRPr="001D14BB">
        <w:t>“</w:t>
      </w:r>
      <w:r w:rsidRPr="008741F1">
        <w:t xml:space="preserve">WF on </w:t>
      </w:r>
      <w:r>
        <w:t>power domain enhancements</w:t>
      </w:r>
      <w:r w:rsidRPr="001D14BB">
        <w:t xml:space="preserve">”, </w:t>
      </w:r>
      <w:r>
        <w:t>Huawei, HiSilicon</w:t>
      </w:r>
      <w:r w:rsidRPr="001D14BB">
        <w:t>, 3GPP TSG-RAN</w:t>
      </w:r>
      <w:r>
        <w:t>4</w:t>
      </w:r>
      <w:r w:rsidRPr="001D14BB">
        <w:t xml:space="preserve"> Meeting #1</w:t>
      </w:r>
      <w:r>
        <w:t>14bis</w:t>
      </w:r>
      <w:r w:rsidRPr="001D14BB">
        <w:t xml:space="preserve">, </w:t>
      </w:r>
      <w:r>
        <w:t>Wuhan, China</w:t>
      </w:r>
      <w:r w:rsidRPr="00E90FD4">
        <w:t>,</w:t>
      </w:r>
      <w:r>
        <w:t xml:space="preserve"> April 7-11, 2025.</w:t>
      </w:r>
    </w:p>
    <w:p w14:paraId="445F6288" w14:textId="3BA2B9AB" w:rsidR="00D64EF8" w:rsidRPr="005B0418" w:rsidRDefault="00D64EF8"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lastRenderedPageBreak/>
        <w:t xml:space="preserve">R4-2505144, </w:t>
      </w:r>
      <w:r w:rsidRPr="001D14BB">
        <w:t>“</w:t>
      </w:r>
      <w:r w:rsidR="0059034A">
        <w:t>LS on introduction of new UE capabilities for FR2 MPR improvement”</w:t>
      </w:r>
      <w:r w:rsidRPr="001D14BB">
        <w:t xml:space="preserve">, </w:t>
      </w:r>
      <w:r w:rsidR="0059034A">
        <w:t>Samsung</w:t>
      </w:r>
      <w:r>
        <w:t xml:space="preserve">, </w:t>
      </w:r>
      <w:r w:rsidR="0059034A">
        <w:t>Qualcomm</w:t>
      </w:r>
      <w:r w:rsidRPr="001D14BB">
        <w:t>, 3GPP TSG-RAN</w:t>
      </w:r>
      <w:r>
        <w:t>4</w:t>
      </w:r>
      <w:r w:rsidRPr="001D14BB">
        <w:t xml:space="preserve"> Meeting #1</w:t>
      </w:r>
      <w:r>
        <w:t>14bis</w:t>
      </w:r>
      <w:r w:rsidRPr="001D14BB">
        <w:t>,</w:t>
      </w:r>
      <w:r w:rsidR="00C265E2" w:rsidRPr="00C265E2">
        <w:t xml:space="preserve"> </w:t>
      </w:r>
      <w:r w:rsidR="00C265E2">
        <w:t>Wuhan, China</w:t>
      </w:r>
      <w:r w:rsidR="00C265E2" w:rsidRPr="00E90FD4">
        <w:t>,</w:t>
      </w:r>
      <w:r w:rsidR="00C265E2">
        <w:t xml:space="preserve"> April 7-11, 2025</w:t>
      </w:r>
      <w:r w:rsidR="005B0418">
        <w:t>.</w:t>
      </w:r>
    </w:p>
    <w:p w14:paraId="6CB9ACC9" w14:textId="1B2D5F07" w:rsidR="005B0418" w:rsidRPr="005B0418" w:rsidRDefault="005B0418" w:rsidP="001D132E">
      <w:pPr>
        <w:numPr>
          <w:ilvl w:val="0"/>
          <w:numId w:val="10"/>
        </w:numPr>
        <w:tabs>
          <w:tab w:val="clear" w:pos="720"/>
          <w:tab w:val="num" w:pos="426"/>
        </w:tabs>
        <w:overflowPunct/>
        <w:autoSpaceDE/>
        <w:autoSpaceDN/>
        <w:adjustRightInd/>
        <w:ind w:left="426" w:hanging="426"/>
        <w:jc w:val="both"/>
        <w:textAlignment w:val="auto"/>
      </w:pPr>
      <w:r>
        <w:t xml:space="preserve">R4-2505212, </w:t>
      </w:r>
      <w:r w:rsidRPr="001D14BB">
        <w:t>“</w:t>
      </w:r>
      <w:r w:rsidRPr="005B0418">
        <w:t>DraftCR to 38.101-1 MPR applicability for FR1 intra-band contiguous UL CA</w:t>
      </w:r>
      <w:r>
        <w:t>”</w:t>
      </w:r>
      <w:r w:rsidRPr="001D14BB">
        <w:t xml:space="preserve">, </w:t>
      </w:r>
      <w:r>
        <w:t xml:space="preserve">ZTE, </w:t>
      </w:r>
      <w:r w:rsidRPr="005B0418">
        <w:t>Skyworks, Samsung, Huawei, vivo</w:t>
      </w:r>
      <w:r>
        <w:t xml:space="preserve"> Qualcomm</w:t>
      </w:r>
      <w:r w:rsidRPr="001D14BB">
        <w:t>, 3GPP TSG-RAN</w:t>
      </w:r>
      <w:r>
        <w:t>4</w:t>
      </w:r>
      <w:r w:rsidRPr="001D14BB">
        <w:t xml:space="preserve"> Meeting #1</w:t>
      </w:r>
      <w:r>
        <w:t>14bis</w:t>
      </w:r>
      <w:r w:rsidRPr="001D14BB">
        <w:t>,</w:t>
      </w:r>
      <w:r w:rsidRPr="00C265E2">
        <w:t xml:space="preserve"> </w:t>
      </w:r>
      <w:r>
        <w:t>Wuhan, China</w:t>
      </w:r>
      <w:r w:rsidRPr="00E90FD4">
        <w:t>,</w:t>
      </w:r>
      <w:r>
        <w:t xml:space="preserve"> April 7-11, 2025.</w:t>
      </w:r>
    </w:p>
    <w:p w14:paraId="7ED1427D" w14:textId="77777777" w:rsidR="008575E4" w:rsidRDefault="008575E4" w:rsidP="008575E4">
      <w:pPr>
        <w:overflowPunct/>
        <w:autoSpaceDE/>
        <w:autoSpaceDN/>
        <w:adjustRightInd/>
        <w:jc w:val="both"/>
        <w:textAlignment w:val="auto"/>
      </w:pPr>
    </w:p>
    <w:sectPr w:rsidR="008575E4" w:rsidSect="0086516D">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C4387" w14:textId="77777777" w:rsidR="00942FC1" w:rsidRDefault="00942FC1" w:rsidP="0052762B">
      <w:r>
        <w:separator/>
      </w:r>
    </w:p>
  </w:endnote>
  <w:endnote w:type="continuationSeparator" w:id="0">
    <w:p w14:paraId="713B6EC6" w14:textId="77777777" w:rsidR="00942FC1" w:rsidRDefault="00942F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1D15AB" w:rsidRDefault="001D15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43EBE" w14:textId="77777777" w:rsidR="00942FC1" w:rsidRDefault="00942FC1" w:rsidP="0052762B">
      <w:r>
        <w:separator/>
      </w:r>
    </w:p>
  </w:footnote>
  <w:footnote w:type="continuationSeparator" w:id="0">
    <w:p w14:paraId="5794FA10" w14:textId="77777777" w:rsidR="00942FC1" w:rsidRDefault="00942FC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91B96"/>
    <w:multiLevelType w:val="hybridMultilevel"/>
    <w:tmpl w:val="1FC42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A25C13"/>
    <w:multiLevelType w:val="hybridMultilevel"/>
    <w:tmpl w:val="78D87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106DD"/>
    <w:multiLevelType w:val="hybridMultilevel"/>
    <w:tmpl w:val="D6061F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51461B"/>
    <w:multiLevelType w:val="hybridMultilevel"/>
    <w:tmpl w:val="7EB4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265FE"/>
    <w:multiLevelType w:val="hybridMultilevel"/>
    <w:tmpl w:val="047C5C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272984"/>
    <w:multiLevelType w:val="hybridMultilevel"/>
    <w:tmpl w:val="B1A0FD0E"/>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6" w15:restartNumberingAfterBreak="0">
    <w:nsid w:val="58DE1583"/>
    <w:multiLevelType w:val="hybridMultilevel"/>
    <w:tmpl w:val="D984357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022A7C"/>
    <w:multiLevelType w:val="hybridMultilevel"/>
    <w:tmpl w:val="2A52D0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133758"/>
    <w:multiLevelType w:val="hybridMultilevel"/>
    <w:tmpl w:val="ECB229C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6F4E6338"/>
    <w:multiLevelType w:val="hybridMultilevel"/>
    <w:tmpl w:val="5FB29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017369"/>
    <w:multiLevelType w:val="hybridMultilevel"/>
    <w:tmpl w:val="1A602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4D2D7F"/>
    <w:multiLevelType w:val="hybridMultilevel"/>
    <w:tmpl w:val="5EC29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CB0AF2"/>
    <w:multiLevelType w:val="hybridMultilevel"/>
    <w:tmpl w:val="3C9464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FA769D"/>
    <w:multiLevelType w:val="hybridMultilevel"/>
    <w:tmpl w:val="4BC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1" w15:restartNumberingAfterBreak="0">
    <w:nsid w:val="7FEC658B"/>
    <w:multiLevelType w:val="hybridMultilevel"/>
    <w:tmpl w:val="02FCBF80"/>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18"/>
  </w:num>
  <w:num w:numId="4">
    <w:abstractNumId w:val="32"/>
  </w:num>
  <w:num w:numId="5">
    <w:abstractNumId w:val="29"/>
  </w:num>
  <w:num w:numId="6">
    <w:abstractNumId w:val="11"/>
  </w:num>
  <w:num w:numId="7">
    <w:abstractNumId w:val="22"/>
  </w:num>
  <w:num w:numId="8">
    <w:abstractNumId w:val="40"/>
  </w:num>
  <w:num w:numId="9">
    <w:abstractNumId w:val="9"/>
  </w:num>
  <w:num w:numId="10">
    <w:abstractNumId w:val="3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1"/>
  </w:num>
  <w:num w:numId="14">
    <w:abstractNumId w:val="4"/>
  </w:num>
  <w:num w:numId="15">
    <w:abstractNumId w:val="19"/>
  </w:num>
  <w:num w:numId="16">
    <w:abstractNumId w:val="20"/>
  </w:num>
  <w:num w:numId="17">
    <w:abstractNumId w:val="3"/>
  </w:num>
  <w:num w:numId="18">
    <w:abstractNumId w:val="23"/>
  </w:num>
  <w:num w:numId="19">
    <w:abstractNumId w:val="28"/>
  </w:num>
  <w:num w:numId="20">
    <w:abstractNumId w:val="39"/>
  </w:num>
  <w:num w:numId="21">
    <w:abstractNumId w:val="12"/>
  </w:num>
  <w:num w:numId="22">
    <w:abstractNumId w:val="16"/>
  </w:num>
  <w:num w:numId="23">
    <w:abstractNumId w:val="2"/>
  </w:num>
  <w:num w:numId="24">
    <w:abstractNumId w:val="1"/>
  </w:num>
  <w:num w:numId="25">
    <w:abstractNumId w:val="7"/>
  </w:num>
  <w:num w:numId="26">
    <w:abstractNumId w:val="8"/>
  </w:num>
  <w:num w:numId="27">
    <w:abstractNumId w:val="34"/>
  </w:num>
  <w:num w:numId="28">
    <w:abstractNumId w:val="6"/>
  </w:num>
  <w:num w:numId="29">
    <w:abstractNumId w:val="0"/>
  </w:num>
  <w:num w:numId="30">
    <w:abstractNumId w:val="38"/>
  </w:num>
  <w:num w:numId="31">
    <w:abstractNumId w:val="37"/>
  </w:num>
  <w:num w:numId="32">
    <w:abstractNumId w:val="24"/>
  </w:num>
  <w:num w:numId="33">
    <w:abstractNumId w:val="30"/>
  </w:num>
  <w:num w:numId="34">
    <w:abstractNumId w:val="35"/>
  </w:num>
  <w:num w:numId="35">
    <w:abstractNumId w:val="15"/>
  </w:num>
  <w:num w:numId="36">
    <w:abstractNumId w:val="5"/>
  </w:num>
  <w:num w:numId="37">
    <w:abstractNumId w:val="10"/>
  </w:num>
  <w:num w:numId="38">
    <w:abstractNumId w:val="27"/>
  </w:num>
  <w:num w:numId="39">
    <w:abstractNumId w:val="13"/>
  </w:num>
  <w:num w:numId="40">
    <w:abstractNumId w:val="17"/>
  </w:num>
  <w:num w:numId="41">
    <w:abstractNumId w:val="33"/>
  </w:num>
  <w:num w:numId="42">
    <w:abstractNumId w:val="41"/>
  </w:num>
  <w:num w:numId="43">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96E"/>
    <w:rsid w:val="000D7209"/>
    <w:rsid w:val="000D765D"/>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499"/>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C0"/>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814"/>
    <w:rsid w:val="0016089E"/>
    <w:rsid w:val="00160B74"/>
    <w:rsid w:val="00160C9C"/>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08"/>
    <w:rsid w:val="001879F5"/>
    <w:rsid w:val="00187B6A"/>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7D0"/>
    <w:rsid w:val="001A7A02"/>
    <w:rsid w:val="001A7DCA"/>
    <w:rsid w:val="001B014E"/>
    <w:rsid w:val="001B044D"/>
    <w:rsid w:val="001B07B2"/>
    <w:rsid w:val="001B14C1"/>
    <w:rsid w:val="001B15B6"/>
    <w:rsid w:val="001B1E2E"/>
    <w:rsid w:val="001B2A7E"/>
    <w:rsid w:val="001B32FB"/>
    <w:rsid w:val="001B3675"/>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B"/>
    <w:rsid w:val="00211DD9"/>
    <w:rsid w:val="002122E4"/>
    <w:rsid w:val="00212630"/>
    <w:rsid w:val="00212750"/>
    <w:rsid w:val="00212F58"/>
    <w:rsid w:val="00213080"/>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904"/>
    <w:rsid w:val="0024494D"/>
    <w:rsid w:val="00244C32"/>
    <w:rsid w:val="00244DB9"/>
    <w:rsid w:val="002454B7"/>
    <w:rsid w:val="00245785"/>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FBE"/>
    <w:rsid w:val="002C1D14"/>
    <w:rsid w:val="002C1E67"/>
    <w:rsid w:val="002C24D8"/>
    <w:rsid w:val="002C252B"/>
    <w:rsid w:val="002C3755"/>
    <w:rsid w:val="002C39B0"/>
    <w:rsid w:val="002C3D43"/>
    <w:rsid w:val="002C43AB"/>
    <w:rsid w:val="002C443E"/>
    <w:rsid w:val="002C497E"/>
    <w:rsid w:val="002C4AEA"/>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D0"/>
    <w:rsid w:val="0034522B"/>
    <w:rsid w:val="00345658"/>
    <w:rsid w:val="00345721"/>
    <w:rsid w:val="00345B6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5C5"/>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60C"/>
    <w:rsid w:val="003D072B"/>
    <w:rsid w:val="003D0774"/>
    <w:rsid w:val="003D1556"/>
    <w:rsid w:val="003D1AD3"/>
    <w:rsid w:val="003D1CB1"/>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10AF"/>
    <w:rsid w:val="003E1296"/>
    <w:rsid w:val="003E143D"/>
    <w:rsid w:val="003E162A"/>
    <w:rsid w:val="003E16B3"/>
    <w:rsid w:val="003E19CE"/>
    <w:rsid w:val="003E1BD8"/>
    <w:rsid w:val="003E1CD0"/>
    <w:rsid w:val="003E203F"/>
    <w:rsid w:val="003E28C0"/>
    <w:rsid w:val="003E2A74"/>
    <w:rsid w:val="003E2FCC"/>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4557"/>
    <w:rsid w:val="00475090"/>
    <w:rsid w:val="0047518D"/>
    <w:rsid w:val="004759A8"/>
    <w:rsid w:val="00475AB2"/>
    <w:rsid w:val="00475E71"/>
    <w:rsid w:val="0047626A"/>
    <w:rsid w:val="0047656F"/>
    <w:rsid w:val="004771F2"/>
    <w:rsid w:val="0047774B"/>
    <w:rsid w:val="0047795F"/>
    <w:rsid w:val="00477F78"/>
    <w:rsid w:val="0048038C"/>
    <w:rsid w:val="00480E56"/>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5B7"/>
    <w:rsid w:val="004D2AA6"/>
    <w:rsid w:val="004D3874"/>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F8D"/>
    <w:rsid w:val="004F6373"/>
    <w:rsid w:val="004F677C"/>
    <w:rsid w:val="004F6ABF"/>
    <w:rsid w:val="004F6E37"/>
    <w:rsid w:val="004F715A"/>
    <w:rsid w:val="004F78CA"/>
    <w:rsid w:val="004F7D70"/>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88"/>
    <w:rsid w:val="00592794"/>
    <w:rsid w:val="0059288B"/>
    <w:rsid w:val="005929A6"/>
    <w:rsid w:val="00592BDF"/>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25A5"/>
    <w:rsid w:val="005C319B"/>
    <w:rsid w:val="005C329E"/>
    <w:rsid w:val="005C3EE4"/>
    <w:rsid w:val="005C46CC"/>
    <w:rsid w:val="005C4881"/>
    <w:rsid w:val="005C49A5"/>
    <w:rsid w:val="005C4B21"/>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6E9B"/>
    <w:rsid w:val="005F70C5"/>
    <w:rsid w:val="005F73E4"/>
    <w:rsid w:val="005F7AA1"/>
    <w:rsid w:val="00600555"/>
    <w:rsid w:val="006010A4"/>
    <w:rsid w:val="00601A0C"/>
    <w:rsid w:val="00602EBA"/>
    <w:rsid w:val="006034A7"/>
    <w:rsid w:val="00604275"/>
    <w:rsid w:val="00604276"/>
    <w:rsid w:val="00604847"/>
    <w:rsid w:val="00604D12"/>
    <w:rsid w:val="00604DDD"/>
    <w:rsid w:val="00604E0E"/>
    <w:rsid w:val="00604F04"/>
    <w:rsid w:val="006051CA"/>
    <w:rsid w:val="00605A45"/>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E21"/>
    <w:rsid w:val="00666869"/>
    <w:rsid w:val="00666A8C"/>
    <w:rsid w:val="00666F9C"/>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CF7"/>
    <w:rsid w:val="00685D13"/>
    <w:rsid w:val="00686188"/>
    <w:rsid w:val="006868BC"/>
    <w:rsid w:val="0068767C"/>
    <w:rsid w:val="006876C7"/>
    <w:rsid w:val="006878F3"/>
    <w:rsid w:val="00690875"/>
    <w:rsid w:val="0069092D"/>
    <w:rsid w:val="00690B50"/>
    <w:rsid w:val="00690BA3"/>
    <w:rsid w:val="00690FC7"/>
    <w:rsid w:val="0069121E"/>
    <w:rsid w:val="00691346"/>
    <w:rsid w:val="00691389"/>
    <w:rsid w:val="006915E4"/>
    <w:rsid w:val="00692D4A"/>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742"/>
    <w:rsid w:val="006B77EA"/>
    <w:rsid w:val="006C0069"/>
    <w:rsid w:val="006C035F"/>
    <w:rsid w:val="006C13E4"/>
    <w:rsid w:val="006C146A"/>
    <w:rsid w:val="006C15B3"/>
    <w:rsid w:val="006C1704"/>
    <w:rsid w:val="006C251C"/>
    <w:rsid w:val="006C252A"/>
    <w:rsid w:val="006C2711"/>
    <w:rsid w:val="006C30AE"/>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2033D"/>
    <w:rsid w:val="007206A7"/>
    <w:rsid w:val="00720821"/>
    <w:rsid w:val="0072216B"/>
    <w:rsid w:val="007222D0"/>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443"/>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B4A"/>
    <w:rsid w:val="007B5C1E"/>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97B"/>
    <w:rsid w:val="00847DEC"/>
    <w:rsid w:val="008500B0"/>
    <w:rsid w:val="00850933"/>
    <w:rsid w:val="00850FF1"/>
    <w:rsid w:val="0085111A"/>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C3C"/>
    <w:rsid w:val="008A0403"/>
    <w:rsid w:val="008A072A"/>
    <w:rsid w:val="008A0D8D"/>
    <w:rsid w:val="008A19C4"/>
    <w:rsid w:val="008A1C63"/>
    <w:rsid w:val="008A1CF4"/>
    <w:rsid w:val="008A223A"/>
    <w:rsid w:val="008A2363"/>
    <w:rsid w:val="008A23E5"/>
    <w:rsid w:val="008A2B9A"/>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2DC"/>
    <w:rsid w:val="008C1590"/>
    <w:rsid w:val="008C1A49"/>
    <w:rsid w:val="008C1AA5"/>
    <w:rsid w:val="008C1B28"/>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CFF"/>
    <w:rsid w:val="008D1D83"/>
    <w:rsid w:val="008D233A"/>
    <w:rsid w:val="008D29C0"/>
    <w:rsid w:val="008D35B5"/>
    <w:rsid w:val="008D436F"/>
    <w:rsid w:val="008D4FDA"/>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A10"/>
    <w:rsid w:val="009271B9"/>
    <w:rsid w:val="00927C62"/>
    <w:rsid w:val="0093032D"/>
    <w:rsid w:val="0093035B"/>
    <w:rsid w:val="0093061F"/>
    <w:rsid w:val="00930A38"/>
    <w:rsid w:val="00930C36"/>
    <w:rsid w:val="00930DFE"/>
    <w:rsid w:val="0093176F"/>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4E4A"/>
    <w:rsid w:val="009350AF"/>
    <w:rsid w:val="00935661"/>
    <w:rsid w:val="00935B65"/>
    <w:rsid w:val="00935C61"/>
    <w:rsid w:val="00935C75"/>
    <w:rsid w:val="00935E4C"/>
    <w:rsid w:val="00936046"/>
    <w:rsid w:val="009360B3"/>
    <w:rsid w:val="009361D6"/>
    <w:rsid w:val="009363B2"/>
    <w:rsid w:val="00936502"/>
    <w:rsid w:val="00936A27"/>
    <w:rsid w:val="00937269"/>
    <w:rsid w:val="009373FE"/>
    <w:rsid w:val="00937685"/>
    <w:rsid w:val="00937912"/>
    <w:rsid w:val="00937D62"/>
    <w:rsid w:val="009403EE"/>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4D72"/>
    <w:rsid w:val="009B53E1"/>
    <w:rsid w:val="009B6091"/>
    <w:rsid w:val="009B65D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48D"/>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2425"/>
    <w:rsid w:val="009D2961"/>
    <w:rsid w:val="009D2DDC"/>
    <w:rsid w:val="009D35BD"/>
    <w:rsid w:val="009D35EC"/>
    <w:rsid w:val="009D3A23"/>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3967"/>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09C"/>
    <w:rsid w:val="00A4431D"/>
    <w:rsid w:val="00A443B0"/>
    <w:rsid w:val="00A4476D"/>
    <w:rsid w:val="00A447FE"/>
    <w:rsid w:val="00A44E90"/>
    <w:rsid w:val="00A44FF6"/>
    <w:rsid w:val="00A458C8"/>
    <w:rsid w:val="00A459F4"/>
    <w:rsid w:val="00A45BD4"/>
    <w:rsid w:val="00A464F9"/>
    <w:rsid w:val="00A46545"/>
    <w:rsid w:val="00A465A5"/>
    <w:rsid w:val="00A46652"/>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B6A"/>
    <w:rsid w:val="00A50C8D"/>
    <w:rsid w:val="00A51194"/>
    <w:rsid w:val="00A5124E"/>
    <w:rsid w:val="00A5144B"/>
    <w:rsid w:val="00A52330"/>
    <w:rsid w:val="00A525F9"/>
    <w:rsid w:val="00A5274C"/>
    <w:rsid w:val="00A52C30"/>
    <w:rsid w:val="00A52EA5"/>
    <w:rsid w:val="00A53A07"/>
    <w:rsid w:val="00A53A63"/>
    <w:rsid w:val="00A53EEB"/>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AE0"/>
    <w:rsid w:val="00A87C14"/>
    <w:rsid w:val="00A87D62"/>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A00"/>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40F"/>
    <w:rsid w:val="00B167D7"/>
    <w:rsid w:val="00B169B1"/>
    <w:rsid w:val="00B16AF2"/>
    <w:rsid w:val="00B16EEF"/>
    <w:rsid w:val="00B1716A"/>
    <w:rsid w:val="00B17D5B"/>
    <w:rsid w:val="00B17DFB"/>
    <w:rsid w:val="00B2065E"/>
    <w:rsid w:val="00B20A60"/>
    <w:rsid w:val="00B2100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354A"/>
    <w:rsid w:val="00BE3778"/>
    <w:rsid w:val="00BE38EA"/>
    <w:rsid w:val="00BE3E55"/>
    <w:rsid w:val="00BE3F7C"/>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4346"/>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07A"/>
    <w:rsid w:val="00C131BD"/>
    <w:rsid w:val="00C13B9C"/>
    <w:rsid w:val="00C13DA0"/>
    <w:rsid w:val="00C146C6"/>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79A7"/>
    <w:rsid w:val="00C37F40"/>
    <w:rsid w:val="00C40CE0"/>
    <w:rsid w:val="00C40D35"/>
    <w:rsid w:val="00C40DEC"/>
    <w:rsid w:val="00C418EF"/>
    <w:rsid w:val="00C4199E"/>
    <w:rsid w:val="00C41BE7"/>
    <w:rsid w:val="00C41D95"/>
    <w:rsid w:val="00C4283F"/>
    <w:rsid w:val="00C42BAE"/>
    <w:rsid w:val="00C42FD8"/>
    <w:rsid w:val="00C437F1"/>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743"/>
    <w:rsid w:val="00D51DBD"/>
    <w:rsid w:val="00D5229E"/>
    <w:rsid w:val="00D52300"/>
    <w:rsid w:val="00D5359E"/>
    <w:rsid w:val="00D53DED"/>
    <w:rsid w:val="00D5433E"/>
    <w:rsid w:val="00D54397"/>
    <w:rsid w:val="00D54963"/>
    <w:rsid w:val="00D54BCB"/>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DCC"/>
    <w:rsid w:val="00D62882"/>
    <w:rsid w:val="00D628A0"/>
    <w:rsid w:val="00D62DB6"/>
    <w:rsid w:val="00D6340D"/>
    <w:rsid w:val="00D6342C"/>
    <w:rsid w:val="00D63556"/>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905FA"/>
    <w:rsid w:val="00D90B88"/>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DA"/>
    <w:rsid w:val="00DA7BDA"/>
    <w:rsid w:val="00DB029F"/>
    <w:rsid w:val="00DB03CE"/>
    <w:rsid w:val="00DB0F09"/>
    <w:rsid w:val="00DB1120"/>
    <w:rsid w:val="00DB1352"/>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EBF"/>
    <w:rsid w:val="00E07C0A"/>
    <w:rsid w:val="00E07F41"/>
    <w:rsid w:val="00E10D65"/>
    <w:rsid w:val="00E11103"/>
    <w:rsid w:val="00E11A21"/>
    <w:rsid w:val="00E11C52"/>
    <w:rsid w:val="00E12068"/>
    <w:rsid w:val="00E120A3"/>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08B9"/>
    <w:rsid w:val="00E7135A"/>
    <w:rsid w:val="00E71647"/>
    <w:rsid w:val="00E71995"/>
    <w:rsid w:val="00E72157"/>
    <w:rsid w:val="00E7223B"/>
    <w:rsid w:val="00E72324"/>
    <w:rsid w:val="00E72363"/>
    <w:rsid w:val="00E72B5F"/>
    <w:rsid w:val="00E73464"/>
    <w:rsid w:val="00E73C2C"/>
    <w:rsid w:val="00E73D81"/>
    <w:rsid w:val="00E74055"/>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916"/>
    <w:rsid w:val="00F15ED9"/>
    <w:rsid w:val="00F161E0"/>
    <w:rsid w:val="00F17A4D"/>
    <w:rsid w:val="00F17B52"/>
    <w:rsid w:val="00F202FA"/>
    <w:rsid w:val="00F20BDA"/>
    <w:rsid w:val="00F2116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DB4"/>
    <w:rsid w:val="00F45F39"/>
    <w:rsid w:val="00F467A4"/>
    <w:rsid w:val="00F46A1E"/>
    <w:rsid w:val="00F46DF4"/>
    <w:rsid w:val="00F46FF8"/>
    <w:rsid w:val="00F47111"/>
    <w:rsid w:val="00F472C7"/>
    <w:rsid w:val="00F477C8"/>
    <w:rsid w:val="00F47EA2"/>
    <w:rsid w:val="00F50044"/>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600F6"/>
    <w:rsid w:val="00F60279"/>
    <w:rsid w:val="00F61B18"/>
    <w:rsid w:val="00F61EC6"/>
    <w:rsid w:val="00F62579"/>
    <w:rsid w:val="00F63131"/>
    <w:rsid w:val="00F641DA"/>
    <w:rsid w:val="00F649A8"/>
    <w:rsid w:val="00F64B62"/>
    <w:rsid w:val="00F65530"/>
    <w:rsid w:val="00F655A4"/>
    <w:rsid w:val="00F6585D"/>
    <w:rsid w:val="00F65CE2"/>
    <w:rsid w:val="00F66286"/>
    <w:rsid w:val="00F6635E"/>
    <w:rsid w:val="00F66587"/>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1F6"/>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8CC"/>
    <w:rsid w:val="00FE2062"/>
    <w:rsid w:val="00FE22EE"/>
    <w:rsid w:val="00FE25A2"/>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533333.vsdx"/><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966666.vsdx"/><Relationship Id="rId25" Type="http://schemas.openxmlformats.org/officeDocument/2006/relationships/theme" Target="theme/theme1.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package" Target="embeddings/Microsoft_Visio_Drawing855555.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422222.vsdx"/><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74444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package" Target="embeddings/Microsoft_Visio_Drawing211111.vsdx"/><Relationship Id="rId14" Type="http://schemas.openxmlformats.org/officeDocument/2006/relationships/image" Target="media/image4.emf"/><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2A8D7-0097-489B-BC1B-BF36989A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31082</TotalTime>
  <Pages>11</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411</cp:revision>
  <cp:lastPrinted>2010-01-07T02:23:00Z</cp:lastPrinted>
  <dcterms:created xsi:type="dcterms:W3CDTF">2024-11-07T10:07:00Z</dcterms:created>
  <dcterms:modified xsi:type="dcterms:W3CDTF">2025-05-09T13:46:00Z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1746496923</vt:lpwstr>
  </property>
</Properties>
</file>